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14108">
      <w:pPr>
        <w:adjustRightInd w:val="0"/>
        <w:snapToGrid w:val="0"/>
        <w:rPr>
          <w:rFonts w:ascii="宋体" w:hAnsi="宋体" w:cs="Arial"/>
          <w:b/>
          <w:bCs/>
          <w:sz w:val="44"/>
          <w:szCs w:val="44"/>
        </w:rPr>
      </w:pPr>
    </w:p>
    <w:p w14:paraId="26E996DD">
      <w:pPr>
        <w:adjustRightInd w:val="0"/>
        <w:snapToGrid w:val="0"/>
        <w:jc w:val="center"/>
        <w:outlineLvl w:val="0"/>
        <w:rPr>
          <w:rFonts w:ascii="宋体" w:hAnsi="宋体" w:cs="Arial"/>
          <w:b/>
          <w:bCs/>
          <w:sz w:val="48"/>
          <w:szCs w:val="44"/>
        </w:rPr>
      </w:pPr>
      <w:r>
        <w:rPr>
          <w:rFonts w:hint="eastAsia" w:ascii="宋体" w:hAnsi="宋体" w:cs="Arial"/>
          <w:b/>
          <w:bCs/>
          <w:sz w:val="48"/>
          <w:szCs w:val="44"/>
        </w:rPr>
        <w:t>深圳市城市轨道交通车站出入口及连通</w:t>
      </w:r>
    </w:p>
    <w:p w14:paraId="113C7E49">
      <w:pPr>
        <w:adjustRightInd w:val="0"/>
        <w:snapToGrid w:val="0"/>
        <w:jc w:val="center"/>
        <w:outlineLvl w:val="0"/>
        <w:rPr>
          <w:rFonts w:ascii="宋体" w:hAnsi="宋体" w:cs="Arial"/>
          <w:b/>
          <w:bCs/>
          <w:sz w:val="48"/>
          <w:szCs w:val="44"/>
        </w:rPr>
      </w:pPr>
      <w:r>
        <w:rPr>
          <w:rFonts w:hint="eastAsia" w:ascii="宋体" w:hAnsi="宋体" w:cs="Arial"/>
          <w:b/>
          <w:bCs/>
          <w:sz w:val="48"/>
          <w:szCs w:val="44"/>
        </w:rPr>
        <w:t>设施提升改造项目谋划预研</w:t>
      </w:r>
    </w:p>
    <w:p w14:paraId="00CBF06D">
      <w:pPr>
        <w:spacing w:line="360" w:lineRule="auto"/>
        <w:ind w:left="420" w:leftChars="200"/>
        <w:jc w:val="center"/>
        <w:rPr>
          <w:rFonts w:ascii="宋体" w:hAnsi="宋体" w:cs="Arial"/>
          <w:b/>
          <w:bCs/>
          <w:sz w:val="44"/>
          <w:szCs w:val="44"/>
        </w:rPr>
      </w:pPr>
    </w:p>
    <w:p w14:paraId="42FCB7D8">
      <w:pPr>
        <w:spacing w:line="360" w:lineRule="auto"/>
        <w:rPr>
          <w:rFonts w:ascii="黑体" w:hAnsi="宋体" w:eastAsia="黑体"/>
          <w:b/>
          <w:bCs/>
          <w:sz w:val="32"/>
          <w:szCs w:val="32"/>
        </w:rPr>
      </w:pPr>
    </w:p>
    <w:p w14:paraId="6AFF37FC">
      <w:pPr>
        <w:spacing w:before="156" w:beforeLines="50" w:after="156" w:afterLines="50" w:line="360" w:lineRule="auto"/>
        <w:jc w:val="center"/>
        <w:outlineLvl w:val="0"/>
        <w:rPr>
          <w:rFonts w:ascii="黑体" w:hAnsi="宋体" w:eastAsia="黑体"/>
          <w:bCs/>
          <w:sz w:val="72"/>
          <w:szCs w:val="72"/>
        </w:rPr>
      </w:pPr>
      <w:r>
        <w:rPr>
          <w:rFonts w:hint="eastAsia" w:ascii="黑体" w:hAnsi="黑体" w:eastAsia="黑体"/>
          <w:bCs/>
          <w:sz w:val="72"/>
          <w:szCs w:val="72"/>
        </w:rPr>
        <w:t>招</w:t>
      </w:r>
    </w:p>
    <w:p w14:paraId="748FADBE">
      <w:pPr>
        <w:spacing w:before="156" w:beforeLines="50" w:after="156" w:afterLines="50" w:line="360" w:lineRule="auto"/>
        <w:jc w:val="center"/>
        <w:rPr>
          <w:rFonts w:ascii="黑体" w:hAnsi="宋体" w:eastAsia="黑体"/>
          <w:bCs/>
          <w:sz w:val="72"/>
          <w:szCs w:val="72"/>
        </w:rPr>
      </w:pPr>
    </w:p>
    <w:p w14:paraId="0B4B668F">
      <w:pPr>
        <w:spacing w:before="156" w:beforeLines="50" w:after="156" w:afterLines="50" w:line="360" w:lineRule="auto"/>
        <w:jc w:val="center"/>
        <w:outlineLvl w:val="0"/>
        <w:rPr>
          <w:rFonts w:ascii="黑体" w:hAnsi="宋体" w:eastAsia="黑体"/>
          <w:bCs/>
          <w:sz w:val="72"/>
          <w:szCs w:val="72"/>
        </w:rPr>
      </w:pPr>
      <w:r>
        <w:rPr>
          <w:rFonts w:hint="eastAsia" w:ascii="黑体" w:hAnsi="黑体" w:eastAsia="黑体"/>
          <w:bCs/>
          <w:sz w:val="72"/>
          <w:szCs w:val="72"/>
        </w:rPr>
        <w:t>标</w:t>
      </w:r>
    </w:p>
    <w:p w14:paraId="3F6E4CA5">
      <w:pPr>
        <w:spacing w:before="156" w:beforeLines="50" w:after="156" w:afterLines="50" w:line="360" w:lineRule="auto"/>
        <w:jc w:val="center"/>
        <w:rPr>
          <w:rFonts w:ascii="黑体" w:hAnsi="宋体" w:eastAsia="黑体"/>
          <w:bCs/>
          <w:sz w:val="48"/>
          <w:szCs w:val="48"/>
        </w:rPr>
      </w:pPr>
    </w:p>
    <w:p w14:paraId="59A81CD2">
      <w:pPr>
        <w:spacing w:before="156" w:beforeLines="50" w:after="156" w:afterLines="50" w:line="360" w:lineRule="auto"/>
        <w:jc w:val="center"/>
        <w:outlineLvl w:val="0"/>
        <w:rPr>
          <w:rFonts w:ascii="黑体" w:hAnsi="黑体" w:eastAsia="黑体"/>
          <w:bCs/>
          <w:sz w:val="72"/>
          <w:szCs w:val="72"/>
        </w:rPr>
      </w:pPr>
      <w:r>
        <w:rPr>
          <w:rFonts w:hint="eastAsia" w:ascii="黑体" w:hAnsi="黑体" w:eastAsia="黑体"/>
          <w:bCs/>
          <w:sz w:val="72"/>
          <w:szCs w:val="72"/>
        </w:rPr>
        <w:t>书</w:t>
      </w:r>
    </w:p>
    <w:p w14:paraId="6D80D951">
      <w:pPr>
        <w:spacing w:before="156" w:beforeLines="50" w:after="156" w:afterLines="50" w:line="360" w:lineRule="auto"/>
        <w:jc w:val="center"/>
        <w:outlineLvl w:val="0"/>
        <w:rPr>
          <w:rFonts w:ascii="黑体" w:hAnsi="黑体" w:eastAsia="黑体"/>
          <w:bCs/>
          <w:sz w:val="72"/>
          <w:szCs w:val="72"/>
        </w:rPr>
      </w:pPr>
    </w:p>
    <w:p w14:paraId="4E37C275">
      <w:pPr>
        <w:spacing w:line="600" w:lineRule="exact"/>
        <w:jc w:val="center"/>
        <w:outlineLvl w:val="0"/>
        <w:rPr>
          <w:rFonts w:ascii="宋体" w:hAnsi="宋体"/>
          <w:b/>
          <w:bCs/>
          <w:sz w:val="32"/>
          <w:szCs w:val="32"/>
        </w:rPr>
      </w:pPr>
      <w:r>
        <w:rPr>
          <w:rFonts w:hint="eastAsia" w:ascii="宋体" w:hAnsi="宋体"/>
          <w:b/>
          <w:bCs/>
          <w:sz w:val="32"/>
          <w:szCs w:val="32"/>
        </w:rPr>
        <w:t>深圳市发展和改革委员会</w:t>
      </w:r>
    </w:p>
    <w:p w14:paraId="22658F78">
      <w:pPr>
        <w:spacing w:line="600" w:lineRule="exact"/>
        <w:jc w:val="center"/>
        <w:outlineLvl w:val="0"/>
        <w:rPr>
          <w:b/>
        </w:rPr>
      </w:pPr>
      <w:r>
        <w:rPr>
          <w:rFonts w:hint="eastAsia" w:ascii="宋体" w:hAnsi="宋体"/>
          <w:b/>
          <w:bCs/>
          <w:sz w:val="32"/>
          <w:szCs w:val="32"/>
        </w:rPr>
        <w:t>二〇二</w:t>
      </w:r>
      <w:r>
        <w:rPr>
          <w:rFonts w:hint="eastAsia" w:ascii="宋体" w:hAnsi="宋体"/>
          <w:b/>
          <w:bCs/>
          <w:sz w:val="32"/>
          <w:szCs w:val="32"/>
          <w:lang w:eastAsia="zh-CN"/>
        </w:rPr>
        <w:t>六</w:t>
      </w:r>
      <w:r>
        <w:rPr>
          <w:rFonts w:hint="eastAsia" w:ascii="宋体" w:hAnsi="宋体"/>
          <w:b/>
          <w:bCs/>
          <w:sz w:val="32"/>
          <w:szCs w:val="32"/>
        </w:rPr>
        <w:t>年</w:t>
      </w:r>
      <w:r>
        <w:rPr>
          <w:rFonts w:hint="eastAsia" w:ascii="宋体" w:hAnsi="宋体"/>
          <w:b/>
          <w:bCs/>
          <w:sz w:val="32"/>
          <w:szCs w:val="32"/>
          <w:lang w:eastAsia="zh-CN"/>
        </w:rPr>
        <w:t>一</w:t>
      </w:r>
      <w:r>
        <w:rPr>
          <w:rFonts w:hint="eastAsia" w:ascii="宋体" w:hAnsi="宋体"/>
          <w:b/>
          <w:bCs/>
          <w:sz w:val="32"/>
          <w:szCs w:val="32"/>
        </w:rPr>
        <w:t>月</w:t>
      </w:r>
    </w:p>
    <w:p w14:paraId="1E69B100">
      <w:pPr>
        <w:widowControl/>
        <w:jc w:val="left"/>
        <w:rPr>
          <w:rFonts w:ascii="宋体" w:hAnsi="宋体" w:cs="宋体"/>
          <w:b/>
          <w:bCs/>
          <w:sz w:val="44"/>
          <w:szCs w:val="44"/>
        </w:rPr>
        <w:sectPr>
          <w:pgSz w:w="11906" w:h="16838"/>
          <w:pgMar w:top="1871" w:right="1474" w:bottom="1758" w:left="1588" w:header="720" w:footer="720" w:gutter="0"/>
          <w:cols w:space="720" w:num="1"/>
          <w:docGrid w:type="lines" w:linePitch="312" w:charSpace="0"/>
        </w:sectPr>
      </w:pPr>
    </w:p>
    <w:p w14:paraId="01C9B80E">
      <w:pPr>
        <w:adjustRightInd w:val="0"/>
        <w:snapToGrid w:val="0"/>
        <w:jc w:val="center"/>
        <w:rPr>
          <w:rFonts w:ascii="宋体" w:hAnsi="宋体" w:cs="Arial"/>
          <w:b/>
          <w:bCs/>
          <w:sz w:val="44"/>
          <w:szCs w:val="44"/>
        </w:rPr>
      </w:pPr>
    </w:p>
    <w:p w14:paraId="6A5A64F3">
      <w:pPr>
        <w:adjustRightInd w:val="0"/>
        <w:snapToGrid w:val="0"/>
        <w:jc w:val="center"/>
        <w:outlineLvl w:val="0"/>
        <w:rPr>
          <w:rFonts w:ascii="宋体" w:hAnsi="宋体" w:cs="Arial"/>
          <w:b/>
          <w:bCs/>
          <w:sz w:val="44"/>
          <w:szCs w:val="44"/>
        </w:rPr>
      </w:pPr>
      <w:r>
        <w:rPr>
          <w:rFonts w:hint="eastAsia" w:ascii="宋体" w:hAnsi="宋体" w:cs="Arial"/>
          <w:b/>
          <w:bCs/>
          <w:sz w:val="44"/>
          <w:szCs w:val="44"/>
        </w:rPr>
        <w:t>深圳市城市轨道交通车站出入口及连通设施</w:t>
      </w:r>
    </w:p>
    <w:p w14:paraId="2C5C6CEA">
      <w:pPr>
        <w:adjustRightInd w:val="0"/>
        <w:snapToGrid w:val="0"/>
        <w:jc w:val="center"/>
        <w:outlineLvl w:val="0"/>
        <w:rPr>
          <w:rFonts w:ascii="宋体" w:hAnsi="宋体" w:cs="Arial"/>
          <w:b/>
          <w:bCs/>
          <w:sz w:val="44"/>
          <w:szCs w:val="44"/>
        </w:rPr>
      </w:pPr>
      <w:r>
        <w:rPr>
          <w:rFonts w:hint="eastAsia" w:ascii="宋体" w:hAnsi="宋体" w:cs="Arial"/>
          <w:b/>
          <w:bCs/>
          <w:sz w:val="44"/>
          <w:szCs w:val="44"/>
        </w:rPr>
        <w:t>提升改造项目谋划预研</w:t>
      </w:r>
    </w:p>
    <w:p w14:paraId="233A374A">
      <w:pPr>
        <w:adjustRightInd w:val="0"/>
        <w:snapToGrid w:val="0"/>
        <w:jc w:val="center"/>
        <w:outlineLvl w:val="0"/>
        <w:rPr>
          <w:rFonts w:ascii="宋体" w:hAnsi="宋体" w:cs="Arial"/>
          <w:b/>
          <w:bCs/>
          <w:sz w:val="44"/>
          <w:szCs w:val="44"/>
        </w:rPr>
      </w:pPr>
      <w:r>
        <w:rPr>
          <w:rFonts w:hint="eastAsia" w:ascii="宋体" w:hAnsi="宋体" w:cs="Arial"/>
          <w:b/>
          <w:bCs/>
          <w:sz w:val="44"/>
          <w:szCs w:val="44"/>
        </w:rPr>
        <w:t>招标书</w:t>
      </w:r>
    </w:p>
    <w:p w14:paraId="34A8F876">
      <w:pPr>
        <w:adjustRightInd w:val="0"/>
        <w:snapToGrid w:val="0"/>
        <w:spacing w:line="560" w:lineRule="exact"/>
        <w:ind w:firstLine="643" w:firstLineChars="200"/>
        <w:rPr>
          <w:rFonts w:ascii="黑体" w:hAnsi="黑体" w:eastAsia="黑体"/>
          <w:b/>
          <w:bCs/>
          <w:sz w:val="32"/>
          <w:szCs w:val="32"/>
        </w:rPr>
      </w:pPr>
    </w:p>
    <w:p w14:paraId="4CC69AC1">
      <w:pPr>
        <w:adjustRightInd w:val="0"/>
        <w:snapToGrid w:val="0"/>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一、项目概况</w:t>
      </w:r>
    </w:p>
    <w:p w14:paraId="1157C856">
      <w:pPr>
        <w:adjustRightInd w:val="0"/>
        <w:snapToGrid w:val="0"/>
        <w:spacing w:line="560" w:lineRule="exact"/>
        <w:ind w:firstLine="640" w:firstLineChars="200"/>
        <w:outlineLvl w:val="1"/>
        <w:rPr>
          <w:rFonts w:ascii="仿宋_GB2312" w:hAnsi="仿宋" w:eastAsia="仿宋_GB2312" w:cs="仿宋_GB2312"/>
          <w:sz w:val="32"/>
          <w:szCs w:val="32"/>
        </w:rPr>
      </w:pPr>
      <w:r>
        <w:rPr>
          <w:rFonts w:hint="eastAsia" w:ascii="仿宋_GB2312" w:hAnsi="仿宋" w:eastAsia="仿宋_GB2312" w:cs="仿宋_GB2312"/>
          <w:sz w:val="32"/>
          <w:szCs w:val="32"/>
        </w:rPr>
        <w:t>（一）项目名称：深圳市城市轨道交通车站出入口及连通设施提升改造项目谋划预研</w:t>
      </w:r>
    </w:p>
    <w:p w14:paraId="7F3257FF">
      <w:pPr>
        <w:adjustRightInd w:val="0"/>
        <w:snapToGrid w:val="0"/>
        <w:spacing w:line="560" w:lineRule="exact"/>
        <w:ind w:firstLine="640" w:firstLineChars="200"/>
        <w:outlineLvl w:val="1"/>
        <w:rPr>
          <w:rFonts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ascii="仿宋_GB2312" w:hAnsi="仿宋" w:eastAsia="仿宋_GB2312" w:cs="仿宋_GB2312"/>
          <w:sz w:val="32"/>
          <w:szCs w:val="32"/>
        </w:rPr>
        <w:t>6</w:t>
      </w:r>
      <w:r>
        <w:rPr>
          <w:rFonts w:hint="eastAsia" w:ascii="仿宋_GB2312" w:hAnsi="仿宋" w:eastAsia="仿宋_GB2312" w:cs="仿宋_GB2312"/>
          <w:sz w:val="32"/>
          <w:szCs w:val="32"/>
        </w:rPr>
        <w:t>个月</w:t>
      </w:r>
    </w:p>
    <w:p w14:paraId="75060949">
      <w:pPr>
        <w:adjustRightInd w:val="0"/>
        <w:snapToGrid w:val="0"/>
        <w:spacing w:line="560" w:lineRule="exact"/>
        <w:ind w:firstLine="640" w:firstLineChars="200"/>
        <w:outlineLvl w:val="1"/>
        <w:rPr>
          <w:rFonts w:ascii="仿宋_GB2312" w:hAnsi="仿宋" w:eastAsia="仿宋_GB2312" w:cs="仿宋_GB2312"/>
          <w:sz w:val="32"/>
          <w:szCs w:val="32"/>
        </w:rPr>
      </w:pPr>
      <w:r>
        <w:rPr>
          <w:rFonts w:hint="eastAsia" w:ascii="仿宋_GB2312" w:hAnsi="仿宋" w:eastAsia="仿宋_GB2312" w:cs="仿宋_GB2312"/>
          <w:sz w:val="32"/>
          <w:szCs w:val="32"/>
        </w:rPr>
        <w:t>（三）项目预算：不超过</w:t>
      </w:r>
      <w:r>
        <w:rPr>
          <w:rFonts w:ascii="仿宋_GB2312" w:hAnsi="仿宋" w:eastAsia="仿宋_GB2312" w:cs="仿宋_GB2312"/>
          <w:sz w:val="32"/>
          <w:szCs w:val="32"/>
        </w:rPr>
        <w:t>71.0</w:t>
      </w:r>
      <w:r>
        <w:rPr>
          <w:rFonts w:hint="eastAsia" w:ascii="仿宋_GB2312" w:hAnsi="仿宋" w:eastAsia="仿宋_GB2312" w:cs="仿宋_GB2312"/>
          <w:sz w:val="32"/>
          <w:szCs w:val="32"/>
        </w:rPr>
        <w:t>万元</w:t>
      </w:r>
    </w:p>
    <w:p w14:paraId="48C58CB7">
      <w:pPr>
        <w:adjustRightInd w:val="0"/>
        <w:snapToGrid w:val="0"/>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二、项目内容</w:t>
      </w:r>
    </w:p>
    <w:p w14:paraId="679E28F5">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（一）全面梳理全市已运营车站出入口、与周边用地连通设施及配套交通接驳设施情况，系统开展车站连通性评估，基于评估结果进行分级分类。</w:t>
      </w:r>
    </w:p>
    <w:p w14:paraId="19E86C0F">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（二）调研梳理香港、东京、新加坡等城市优秀案例集工作机制，结合深圳市发展实际，</w:t>
      </w:r>
      <w:r>
        <w:rPr>
          <w:rFonts w:hint="eastAsia" w:ascii="仿宋_GB2312" w:hAnsi="仿宋_GB2312" w:eastAsia="仿宋_GB2312" w:cs="仿宋_GB2312"/>
          <w:sz w:val="32"/>
          <w:szCs w:val="32"/>
        </w:rPr>
        <w:t>明确车站出入口及连通设施提升改造策略与目标</w:t>
      </w:r>
      <w:r>
        <w:rPr>
          <w:rFonts w:hint="eastAsia" w:ascii="仿宋_GB2312" w:hAnsi="仿宋" w:eastAsia="仿宋_GB2312" w:cs="仿宋_GB2312"/>
          <w:sz w:val="32"/>
          <w:szCs w:val="32"/>
        </w:rPr>
        <w:t>。</w:t>
      </w:r>
    </w:p>
    <w:p w14:paraId="331AA03B">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（三）根据车站分级分类情况，深化出入口及连通设施提升改造项目，并制定实施保障机制和推进计划。</w:t>
      </w:r>
    </w:p>
    <w:p w14:paraId="61EAA3EA">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（四）选取典型车站，从出入口布局、与周边用地连通、配套交通接驳设施等方面研究明确</w:t>
      </w:r>
      <w:r>
        <w:rPr>
          <w:rFonts w:hint="eastAsia" w:ascii="仿宋_GB2312" w:hAnsi="仿宋_GB2312" w:eastAsia="仿宋_GB2312" w:cs="仿宋_GB2312"/>
          <w:sz w:val="32"/>
          <w:szCs w:val="32"/>
        </w:rPr>
        <w:t>提升改造具体方案、预估费用及实施策略。</w:t>
      </w:r>
    </w:p>
    <w:p w14:paraId="05B13A9A">
      <w:pPr>
        <w:adjustRightInd w:val="0"/>
        <w:snapToGrid w:val="0"/>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三、项目技术要求</w:t>
      </w:r>
    </w:p>
    <w:p w14:paraId="5A53E924">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（一）项目成果应遵循国家颁布的有关法律、法规及政策要求，符合相关的技术规范和标准。</w:t>
      </w:r>
    </w:p>
    <w:p w14:paraId="6C2A67A9">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（二）项目成果应满足研究体系完整、研究内容全面、研究材料丰富等要求。</w:t>
      </w:r>
    </w:p>
    <w:p w14:paraId="5E70A3C4">
      <w:pPr>
        <w:adjustRightInd w:val="0"/>
        <w:snapToGrid w:val="0"/>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（三）</w:t>
      </w:r>
      <w:r>
        <w:rPr>
          <w:rFonts w:hint="eastAsia" w:ascii="仿宋_GB2312" w:hAnsi="仿宋" w:eastAsia="仿宋_GB2312" w:cs="仿宋_GB2312"/>
          <w:sz w:val="32"/>
          <w:szCs w:val="32"/>
        </w:rPr>
        <w:t>项目成果应具有前瞻性，符合深圳实际，科学性、实用性和可操作性强。</w:t>
      </w:r>
    </w:p>
    <w:p w14:paraId="3B8A8416">
      <w:pPr>
        <w:adjustRightInd w:val="0"/>
        <w:snapToGrid w:val="0"/>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四、项目成果交付要求</w:t>
      </w:r>
    </w:p>
    <w:p w14:paraId="67239BF0">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研究成果为深圳市城市轨道交通车站出入口及连通设施提升改造项目谋划预研报告等，提交成果纸质版5份和电子版，项目成果能够全面阐述研究内容及主要结论。</w:t>
      </w:r>
    </w:p>
    <w:p w14:paraId="0D2DD7E0">
      <w:pPr>
        <w:adjustRightInd w:val="0"/>
        <w:snapToGrid w:val="0"/>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五、投标资格要求</w:t>
      </w:r>
    </w:p>
    <w:p w14:paraId="3870707E">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（一）具有独立承担民事责任能力的在中华人民共和国境内注册的法人。</w:t>
      </w:r>
    </w:p>
    <w:p w14:paraId="0E70DE43">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（二）参加本次政府采购活动前3年内在经营</w:t>
      </w:r>
      <w:bookmarkStart w:id="1" w:name="_GoBack"/>
      <w:bookmarkEnd w:id="1"/>
      <w:r>
        <w:rPr>
          <w:rFonts w:hint="eastAsia" w:ascii="仿宋_GB2312" w:hAnsi="仿宋" w:eastAsia="仿宋_GB2312" w:cs="仿宋_GB2312"/>
          <w:sz w:val="32"/>
          <w:szCs w:val="32"/>
        </w:rPr>
        <w:t>活动中没有重大违法记录（提供声明函，格式自拟）。</w:t>
      </w:r>
    </w:p>
    <w:p w14:paraId="2E6E77BE">
      <w:pPr>
        <w:adjustRightInd w:val="0"/>
        <w:snapToGrid w:val="0"/>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（三）本项目</w:t>
      </w:r>
      <w:r>
        <w:rPr>
          <w:rFonts w:hint="eastAsia" w:ascii="仿宋_GB2312" w:hAnsi="仿宋" w:eastAsia="仿宋_GB2312" w:cs="仿宋_GB2312"/>
          <w:sz w:val="32"/>
          <w:szCs w:val="32"/>
        </w:rPr>
        <w:t>不</w:t>
      </w:r>
      <w:r>
        <w:rPr>
          <w:rFonts w:ascii="仿宋_GB2312" w:hAnsi="仿宋" w:eastAsia="仿宋_GB2312" w:cs="仿宋_GB2312"/>
          <w:sz w:val="32"/>
          <w:szCs w:val="32"/>
        </w:rPr>
        <w:t>接受联合体</w:t>
      </w:r>
      <w:r>
        <w:rPr>
          <w:rFonts w:hint="eastAsia" w:ascii="仿宋_GB2312" w:hAnsi="仿宋" w:eastAsia="仿宋_GB2312" w:cs="仿宋_GB2312"/>
          <w:sz w:val="32"/>
          <w:szCs w:val="32"/>
        </w:rPr>
        <w:t>或个人</w:t>
      </w:r>
      <w:r>
        <w:rPr>
          <w:rFonts w:ascii="仿宋_GB2312" w:hAnsi="仿宋" w:eastAsia="仿宋_GB2312" w:cs="仿宋_GB2312"/>
          <w:sz w:val="32"/>
          <w:szCs w:val="32"/>
        </w:rPr>
        <w:t>投标</w:t>
      </w:r>
      <w:r>
        <w:rPr>
          <w:rFonts w:hint="eastAsia" w:ascii="仿宋_GB2312" w:hAnsi="仿宋" w:eastAsia="仿宋_GB2312" w:cs="仿宋_GB2312"/>
          <w:sz w:val="32"/>
          <w:szCs w:val="32"/>
        </w:rPr>
        <w:t>。</w:t>
      </w:r>
    </w:p>
    <w:p w14:paraId="486B8389">
      <w:pPr>
        <w:widowControl/>
        <w:shd w:val="clear" w:color="auto" w:fill="FFFFFF"/>
        <w:wordWrap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六、投标方式和时间</w:t>
      </w:r>
    </w:p>
    <w:p w14:paraId="5D710426">
      <w:pPr>
        <w:widowControl/>
        <w:shd w:val="clear" w:color="auto" w:fill="FFFFFF"/>
        <w:wordWrap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（一）投标时间：202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年1月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日至2026年1月</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日，每日上午9:00-12:00，下午2:00-5:45（节假日除外）。逾期未投标将不再受理。</w:t>
      </w:r>
    </w:p>
    <w:p w14:paraId="0FABDCE8">
      <w:pPr>
        <w:widowControl/>
        <w:shd w:val="clear" w:color="auto" w:fill="FFFFFF"/>
        <w:wordWrap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（二）投标地点：深圳市福田区福中三路市民中心B区行政服务大厅2号市发展改革委卡座（可邮寄，以送达日期为投标日期）。</w:t>
      </w:r>
    </w:p>
    <w:p w14:paraId="6B8C1D9C">
      <w:pPr>
        <w:widowControl/>
        <w:shd w:val="clear" w:color="auto" w:fill="FFFFFF"/>
        <w:wordWrap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（三）联系电话：88125842（收件咨询）、88127343（业务咨询）。</w:t>
      </w:r>
    </w:p>
    <w:p w14:paraId="1C5A0BAB">
      <w:pPr>
        <w:adjustRightInd w:val="0"/>
        <w:snapToGrid w:val="0"/>
        <w:spacing w:line="560" w:lineRule="exact"/>
        <w:ind w:firstLine="640" w:firstLineChars="200"/>
        <w:outlineLvl w:val="0"/>
        <w:rPr>
          <w:rFonts w:ascii="黑体" w:hAnsi="黑体" w:eastAsia="黑体"/>
          <w:bCs/>
          <w:sz w:val="32"/>
          <w:szCs w:val="32"/>
        </w:rPr>
      </w:pPr>
      <w:r>
        <w:rPr>
          <w:rFonts w:hint="eastAsia" w:ascii="黑体" w:hAnsi="黑体" w:eastAsia="黑体"/>
          <w:bCs/>
          <w:sz w:val="32"/>
          <w:szCs w:val="32"/>
        </w:rPr>
        <w:t>七、投标文件递交内容</w:t>
      </w:r>
    </w:p>
    <w:p w14:paraId="4CE94A4B">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（一）投标单位简介、投标人营业执照及相关证照（提供加盖公章的复印件，原件备查）。</w:t>
      </w:r>
    </w:p>
    <w:p w14:paraId="4FFF24BC">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（二）法定代表人证明书及授权委托书（原件加盖公章）。</w:t>
      </w:r>
    </w:p>
    <w:p w14:paraId="119CA212">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（三）法定代表人及受委托人身份证复印件（复印件加盖公章）。</w:t>
      </w:r>
    </w:p>
    <w:p w14:paraId="5FD631FA">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（四）项目方案及报价单（原件加盖公章）。</w:t>
      </w:r>
    </w:p>
    <w:p w14:paraId="68565166">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（五）投标人相关领域/项目经验证明材料（复印件加盖公章）。</w:t>
      </w:r>
    </w:p>
    <w:p w14:paraId="0F65E286">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（六）投标人无重大违法记录声明函（原件加盖公章）。</w:t>
      </w:r>
    </w:p>
    <w:p w14:paraId="0B8FC039">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（七）投标及履约承诺函原件（格式见附件</w:t>
      </w:r>
      <w:r>
        <w:rPr>
          <w:rFonts w:ascii="仿宋_GB2312" w:hAnsi="仿宋" w:eastAsia="仿宋_GB2312" w:cs="仿宋_GB2312"/>
          <w:sz w:val="32"/>
          <w:szCs w:val="32"/>
        </w:rPr>
        <w:t>1</w:t>
      </w:r>
      <w:r>
        <w:rPr>
          <w:rFonts w:hint="eastAsia" w:ascii="仿宋_GB2312" w:hAnsi="仿宋" w:eastAsia="仿宋_GB2312" w:cs="仿宋_GB2312"/>
          <w:sz w:val="32"/>
          <w:szCs w:val="32"/>
        </w:rPr>
        <w:t>）。</w:t>
      </w:r>
    </w:p>
    <w:p w14:paraId="49D31D18">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（八）供应商基本情况表（格式见附件2）。</w:t>
      </w:r>
    </w:p>
    <w:p w14:paraId="33EEDD9D">
      <w:pPr>
        <w:adjustRightInd w:val="0"/>
        <w:snapToGrid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（九）住所地不在深圳的投标人应提供营业场所证明原件。</w:t>
      </w:r>
    </w:p>
    <w:p w14:paraId="618DD860">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（十）投标人认为有必要提供的其它材料。</w:t>
      </w:r>
    </w:p>
    <w:p w14:paraId="24E50DF8">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投标文件一式六份，整套材料密封并加盖骑缝章，封面注明投标人的名称、地址、联系人及手机号码。</w:t>
      </w:r>
    </w:p>
    <w:p w14:paraId="2181220C">
      <w:pPr>
        <w:adjustRightInd w:val="0"/>
        <w:snapToGrid w:val="0"/>
        <w:spacing w:line="560" w:lineRule="exact"/>
        <w:ind w:firstLine="640" w:firstLineChars="200"/>
        <w:outlineLvl w:val="0"/>
        <w:rPr>
          <w:rFonts w:ascii="黑体" w:hAnsi="黑体" w:eastAsia="黑体"/>
          <w:bCs/>
          <w:sz w:val="32"/>
          <w:szCs w:val="32"/>
          <w:highlight w:val="none"/>
        </w:rPr>
      </w:pPr>
      <w:r>
        <w:rPr>
          <w:rFonts w:hint="eastAsia" w:ascii="黑体" w:hAnsi="黑体" w:eastAsia="黑体"/>
          <w:bCs/>
          <w:sz w:val="32"/>
          <w:szCs w:val="32"/>
          <w:highlight w:val="none"/>
        </w:rPr>
        <w:t>八、重要提示</w:t>
      </w:r>
    </w:p>
    <w:p w14:paraId="18F706AA">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投标单位有下列情况之一的，其投标将被拒绝或作无效投标处理：</w:t>
      </w:r>
    </w:p>
    <w:p w14:paraId="2F3FD91B">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（一）未在规定时间内将投标文件送达规定地点的。</w:t>
      </w:r>
    </w:p>
    <w:p w14:paraId="7CF4614A">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（二）投标人不具备投标资格要求，或未提交相应资格证明材料。</w:t>
      </w:r>
    </w:p>
    <w:p w14:paraId="49D814E3">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（三）投标文件未按规定密封、签字、盖章。</w:t>
      </w:r>
    </w:p>
    <w:p w14:paraId="234E2C6E">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（四）投标文件无法定代表人签字或无法定代表人有效授权委托的。</w:t>
      </w:r>
    </w:p>
    <w:p w14:paraId="364EF7D4">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（五）分项报价或投标总价高于预算金额（最高投标限价）的。</w:t>
      </w:r>
    </w:p>
    <w:p w14:paraId="430A77D3">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（六）同一项目出现两个及以上报价，且按规定无法确定哪个是有效报价。</w:t>
      </w:r>
    </w:p>
    <w:p w14:paraId="70E05E3B">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0959D4F1">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（八）所投服务在质量、技术、方案等方面没有实质性满足招标文件要求。</w:t>
      </w:r>
    </w:p>
    <w:p w14:paraId="27971576">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（九）法律、法规规定的其他情形。</w:t>
      </w:r>
    </w:p>
    <w:p w14:paraId="32BA1EBF">
      <w:pPr>
        <w:adjustRightInd w:val="0"/>
        <w:snapToGrid w:val="0"/>
        <w:spacing w:line="560" w:lineRule="exact"/>
        <w:ind w:firstLine="640" w:firstLineChars="200"/>
        <w:outlineLvl w:val="0"/>
        <w:rPr>
          <w:rFonts w:ascii="黑体" w:hAnsi="黑体" w:eastAsia="黑体"/>
          <w:bCs/>
          <w:sz w:val="32"/>
          <w:szCs w:val="32"/>
          <w:highlight w:val="none"/>
        </w:rPr>
      </w:pPr>
      <w:r>
        <w:rPr>
          <w:rFonts w:hint="eastAsia" w:ascii="黑体" w:hAnsi="黑体" w:eastAsia="黑体"/>
          <w:bCs/>
          <w:sz w:val="32"/>
          <w:szCs w:val="32"/>
          <w:highlight w:val="none"/>
        </w:rPr>
        <w:t>九、评标方法</w:t>
      </w:r>
    </w:p>
    <w:p w14:paraId="60F0C786">
      <w:pPr>
        <w:adjustRightInd w:val="0"/>
        <w:snapToGrid w:val="0"/>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（一）评标方法为综合评分法，具体评分标准和规则为：投标文件从技术、综合实力和价格等三个评审因素进行评分，总分最高的投标人中标；出现总分相同的，则总分相等投标人中最低价者中标。</w:t>
      </w:r>
    </w:p>
    <w:p w14:paraId="4A135E5F">
      <w:pPr>
        <w:adjustRightInd w:val="0"/>
        <w:snapToGrid w:val="0"/>
        <w:spacing w:after="156" w:afterLines="50"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（二）综合评分表</w:t>
      </w:r>
    </w:p>
    <w:tbl>
      <w:tblPr>
        <w:tblStyle w:val="4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344"/>
        <w:gridCol w:w="4677"/>
        <w:gridCol w:w="709"/>
        <w:gridCol w:w="851"/>
      </w:tblGrid>
      <w:tr w14:paraId="4789C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2" w:hRule="atLeast"/>
          <w:tblHeader/>
          <w:jc w:val="center"/>
        </w:trPr>
        <w:tc>
          <w:tcPr>
            <w:tcW w:w="680" w:type="dxa"/>
            <w:vAlign w:val="center"/>
          </w:tcPr>
          <w:p w14:paraId="110DCDA1">
            <w:pPr>
              <w:ind w:left="-78" w:leftChars="-37" w:right="-73" w:rightChars="-35"/>
              <w:jc w:val="center"/>
              <w:rPr>
                <w:rFonts w:ascii="仿宋_GB2312" w:hAnsi="宋体" w:eastAsia="仿宋_GB2312" w:cs="宋体"/>
                <w:b/>
                <w:sz w:val="22"/>
                <w:szCs w:val="24"/>
                <w:highlight w:val="none"/>
              </w:rPr>
            </w:pPr>
            <w:r>
              <w:rPr>
                <w:rFonts w:hint="eastAsia" w:ascii="仿宋_GB2312" w:hAnsi="宋体" w:eastAsia="仿宋_GB2312" w:cs="宋体"/>
                <w:b/>
                <w:sz w:val="22"/>
                <w:szCs w:val="24"/>
                <w:highlight w:val="none"/>
              </w:rPr>
              <w:t>评审部分</w:t>
            </w:r>
          </w:p>
        </w:tc>
        <w:tc>
          <w:tcPr>
            <w:tcW w:w="1344" w:type="dxa"/>
            <w:vAlign w:val="center"/>
          </w:tcPr>
          <w:p w14:paraId="6721F20F">
            <w:pPr>
              <w:ind w:left="-78" w:leftChars="-37" w:right="-73" w:rightChars="-35"/>
              <w:jc w:val="center"/>
              <w:rPr>
                <w:rFonts w:ascii="仿宋_GB2312" w:hAnsi="宋体" w:eastAsia="仿宋_GB2312" w:cs="宋体"/>
                <w:b/>
                <w:sz w:val="22"/>
                <w:szCs w:val="24"/>
                <w:highlight w:val="none"/>
              </w:rPr>
            </w:pPr>
            <w:r>
              <w:rPr>
                <w:rFonts w:hint="eastAsia" w:ascii="仿宋_GB2312" w:hAnsi="宋体" w:eastAsia="仿宋_GB2312" w:cs="宋体"/>
                <w:b/>
                <w:sz w:val="22"/>
                <w:szCs w:val="24"/>
                <w:highlight w:val="none"/>
              </w:rPr>
              <w:t>评审因素</w:t>
            </w:r>
          </w:p>
        </w:tc>
        <w:tc>
          <w:tcPr>
            <w:tcW w:w="4677" w:type="dxa"/>
            <w:vAlign w:val="center"/>
          </w:tcPr>
          <w:p w14:paraId="013CC105">
            <w:pPr>
              <w:ind w:left="-78" w:leftChars="-37" w:right="-73" w:rightChars="-35"/>
              <w:jc w:val="center"/>
              <w:rPr>
                <w:rFonts w:ascii="仿宋_GB2312" w:hAnsi="宋体" w:eastAsia="仿宋_GB2312" w:cs="宋体"/>
                <w:b/>
                <w:sz w:val="22"/>
                <w:szCs w:val="24"/>
                <w:highlight w:val="none"/>
              </w:rPr>
            </w:pPr>
            <w:r>
              <w:rPr>
                <w:rFonts w:hint="eastAsia" w:ascii="仿宋_GB2312" w:hAnsi="宋体" w:eastAsia="仿宋_GB2312" w:cs="宋体"/>
                <w:b/>
                <w:sz w:val="22"/>
                <w:szCs w:val="24"/>
                <w:highlight w:val="none"/>
              </w:rPr>
              <w:t>评分细则</w:t>
            </w:r>
          </w:p>
        </w:tc>
        <w:tc>
          <w:tcPr>
            <w:tcW w:w="709" w:type="dxa"/>
            <w:tcBorders>
              <w:right w:val="single" w:color="auto" w:sz="4" w:space="0"/>
            </w:tcBorders>
            <w:vAlign w:val="center"/>
          </w:tcPr>
          <w:p w14:paraId="2D1DECDA">
            <w:pPr>
              <w:ind w:left="-78" w:leftChars="-37" w:right="-73" w:rightChars="-35"/>
              <w:jc w:val="center"/>
              <w:rPr>
                <w:rFonts w:ascii="仿宋_GB2312" w:hAnsi="宋体" w:eastAsia="仿宋_GB2312" w:cs="宋体"/>
                <w:b/>
                <w:sz w:val="22"/>
                <w:szCs w:val="24"/>
                <w:highlight w:val="none"/>
              </w:rPr>
            </w:pPr>
            <w:r>
              <w:rPr>
                <w:rFonts w:hint="eastAsia" w:ascii="仿宋_GB2312" w:hAnsi="宋体" w:eastAsia="仿宋_GB2312" w:cs="宋体"/>
                <w:b/>
                <w:sz w:val="22"/>
                <w:szCs w:val="24"/>
                <w:highlight w:val="none"/>
              </w:rPr>
              <w:t>权重（%）</w:t>
            </w:r>
          </w:p>
        </w:tc>
        <w:tc>
          <w:tcPr>
            <w:tcW w:w="851" w:type="dxa"/>
            <w:tcBorders>
              <w:left w:val="single" w:color="auto" w:sz="4" w:space="0"/>
            </w:tcBorders>
            <w:vAlign w:val="center"/>
          </w:tcPr>
          <w:p w14:paraId="69B0BF06">
            <w:pPr>
              <w:ind w:left="-78" w:leftChars="-37" w:right="-73" w:rightChars="-35"/>
              <w:jc w:val="center"/>
              <w:rPr>
                <w:rFonts w:ascii="仿宋_GB2312" w:hAnsi="宋体" w:eastAsia="仿宋_GB2312" w:cs="宋体"/>
                <w:b/>
                <w:sz w:val="22"/>
                <w:szCs w:val="24"/>
                <w:highlight w:val="none"/>
              </w:rPr>
            </w:pPr>
            <w:r>
              <w:rPr>
                <w:rFonts w:hint="eastAsia" w:ascii="仿宋_GB2312" w:hAnsi="宋体" w:eastAsia="仿宋_GB2312" w:cs="宋体"/>
                <w:b/>
                <w:sz w:val="22"/>
                <w:szCs w:val="24"/>
                <w:highlight w:val="none"/>
              </w:rPr>
              <w:t>分值（分）</w:t>
            </w:r>
          </w:p>
        </w:tc>
      </w:tr>
      <w:tr w14:paraId="0FB146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680" w:type="dxa"/>
            <w:vAlign w:val="center"/>
          </w:tcPr>
          <w:p w14:paraId="0B0B006E">
            <w:pPr>
              <w:ind w:left="-78" w:leftChars="-37" w:right="-73" w:rightChars="-35"/>
              <w:jc w:val="center"/>
              <w:rPr>
                <w:rFonts w:ascii="仿宋_GB2312" w:hAnsi="宋体" w:eastAsia="仿宋_GB2312" w:cs="宋体"/>
                <w:b/>
                <w:sz w:val="22"/>
                <w:szCs w:val="24"/>
                <w:highlight w:val="none"/>
              </w:rPr>
            </w:pPr>
            <w:r>
              <w:rPr>
                <w:rFonts w:hint="eastAsia" w:ascii="仿宋_GB2312" w:hAnsi="宋体" w:eastAsia="仿宋_GB2312" w:cs="宋体"/>
                <w:b/>
                <w:sz w:val="22"/>
                <w:szCs w:val="24"/>
                <w:highlight w:val="none"/>
              </w:rPr>
              <w:t>一</w:t>
            </w:r>
          </w:p>
        </w:tc>
        <w:tc>
          <w:tcPr>
            <w:tcW w:w="7581" w:type="dxa"/>
            <w:gridSpan w:val="4"/>
            <w:vAlign w:val="center"/>
          </w:tcPr>
          <w:p w14:paraId="4F2D71DC">
            <w:pPr>
              <w:ind w:left="-78" w:leftChars="-37" w:right="-73" w:rightChars="-35"/>
              <w:jc w:val="center"/>
              <w:rPr>
                <w:rFonts w:ascii="仿宋_GB2312" w:hAnsi="宋体" w:eastAsia="仿宋_GB2312" w:cs="宋体"/>
                <w:b/>
                <w:sz w:val="22"/>
                <w:szCs w:val="24"/>
                <w:highlight w:val="none"/>
              </w:rPr>
            </w:pPr>
            <w:r>
              <w:rPr>
                <w:rFonts w:hint="eastAsia" w:ascii="仿宋_GB2312" w:hAnsi="宋体" w:eastAsia="仿宋_GB2312"/>
                <w:b/>
                <w:sz w:val="22"/>
                <w:szCs w:val="24"/>
                <w:highlight w:val="none"/>
              </w:rPr>
              <w:t>技术部分（合计4</w:t>
            </w:r>
            <w:r>
              <w:rPr>
                <w:rFonts w:ascii="仿宋_GB2312" w:hAnsi="宋体" w:eastAsia="仿宋_GB2312"/>
                <w:b/>
                <w:sz w:val="22"/>
                <w:szCs w:val="24"/>
                <w:highlight w:val="none"/>
              </w:rPr>
              <w:t>5</w:t>
            </w:r>
            <w:r>
              <w:rPr>
                <w:rFonts w:hint="eastAsia" w:ascii="仿宋_GB2312" w:hAnsi="宋体" w:eastAsia="仿宋_GB2312"/>
                <w:b/>
                <w:sz w:val="22"/>
                <w:szCs w:val="24"/>
                <w:highlight w:val="none"/>
              </w:rPr>
              <w:t>分）</w:t>
            </w:r>
          </w:p>
        </w:tc>
      </w:tr>
      <w:tr w14:paraId="655718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08" w:hRule="atLeast"/>
          <w:jc w:val="center"/>
        </w:trPr>
        <w:tc>
          <w:tcPr>
            <w:tcW w:w="680" w:type="dxa"/>
            <w:tcBorders>
              <w:bottom w:val="single" w:color="auto" w:sz="4" w:space="0"/>
            </w:tcBorders>
            <w:vAlign w:val="center"/>
          </w:tcPr>
          <w:p w14:paraId="5647469C">
            <w:pPr>
              <w:numPr>
                <w:ilvl w:val="0"/>
                <w:numId w:val="5"/>
              </w:numPr>
              <w:jc w:val="right"/>
              <w:rPr>
                <w:rFonts w:ascii="仿宋_GB2312" w:hAnsi="宋体" w:eastAsia="仿宋_GB2312"/>
                <w:sz w:val="22"/>
                <w:szCs w:val="24"/>
                <w:highlight w:val="none"/>
              </w:rPr>
            </w:pPr>
          </w:p>
        </w:tc>
        <w:tc>
          <w:tcPr>
            <w:tcW w:w="1344" w:type="dxa"/>
            <w:vAlign w:val="center"/>
          </w:tcPr>
          <w:p w14:paraId="4AB3BFD9">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实施方案</w:t>
            </w:r>
          </w:p>
        </w:tc>
        <w:tc>
          <w:tcPr>
            <w:tcW w:w="4677" w:type="dxa"/>
            <w:vAlign w:val="center"/>
          </w:tcPr>
          <w:p w14:paraId="7DE493E9">
            <w:pPr>
              <w:widowControl/>
              <w:ind w:left="-107" w:leftChars="-51" w:right="-73" w:rightChars="-35"/>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1</w:t>
            </w:r>
            <w:r>
              <w:rPr>
                <w:rFonts w:ascii="仿宋_GB2312" w:hAnsi="宋体" w:eastAsia="仿宋_GB2312" w:cs="宋体"/>
                <w:b/>
                <w:kern w:val="0"/>
                <w:sz w:val="22"/>
                <w:szCs w:val="24"/>
                <w:highlight w:val="none"/>
              </w:rPr>
              <w:t>.</w:t>
            </w:r>
            <w:r>
              <w:rPr>
                <w:rFonts w:hint="eastAsia" w:ascii="仿宋_GB2312" w:hAnsi="宋体" w:eastAsia="仿宋_GB2312" w:cs="宋体"/>
                <w:b/>
                <w:kern w:val="0"/>
                <w:sz w:val="22"/>
                <w:szCs w:val="24"/>
                <w:highlight w:val="none"/>
              </w:rPr>
              <w:t>评分内容：</w:t>
            </w:r>
          </w:p>
          <w:p w14:paraId="331F6FC5">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（1）对本项目相关的前期工作背景和工作要求的理解；</w:t>
            </w:r>
          </w:p>
          <w:p w14:paraId="4BA27BA9">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（2）提出项目的研究思路、研究方法及技术路线；</w:t>
            </w:r>
          </w:p>
          <w:p w14:paraId="243D8CD6">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（3）详细阐述本项目的工作内容及深度。</w:t>
            </w:r>
          </w:p>
          <w:p w14:paraId="01D1727D">
            <w:pPr>
              <w:widowControl/>
              <w:ind w:left="-107" w:leftChars="-51" w:right="-73" w:rightChars="-35"/>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2</w:t>
            </w:r>
            <w:r>
              <w:rPr>
                <w:rFonts w:ascii="仿宋_GB2312" w:hAnsi="宋体" w:eastAsia="仿宋_GB2312" w:cs="宋体"/>
                <w:b/>
                <w:kern w:val="0"/>
                <w:sz w:val="22"/>
                <w:szCs w:val="24"/>
                <w:highlight w:val="none"/>
              </w:rPr>
              <w:t>.评分依据：</w:t>
            </w:r>
          </w:p>
          <w:p w14:paraId="1FF62E7A">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（1）内容完整性：满足以上三点得</w:t>
            </w:r>
            <w:r>
              <w:rPr>
                <w:rFonts w:ascii="仿宋_GB2312" w:hAnsi="宋体" w:eastAsia="仿宋_GB2312" w:cs="宋体"/>
                <w:kern w:val="0"/>
                <w:sz w:val="22"/>
                <w:szCs w:val="24"/>
                <w:highlight w:val="none"/>
              </w:rPr>
              <w:t>60%分，满足任意</w:t>
            </w:r>
            <w:r>
              <w:rPr>
                <w:rFonts w:hint="eastAsia" w:ascii="仿宋_GB2312" w:hAnsi="宋体" w:eastAsia="仿宋_GB2312" w:cs="宋体"/>
                <w:kern w:val="0"/>
                <w:sz w:val="22"/>
                <w:szCs w:val="24"/>
                <w:highlight w:val="none"/>
              </w:rPr>
              <w:t>两</w:t>
            </w:r>
            <w:r>
              <w:rPr>
                <w:rFonts w:ascii="仿宋_GB2312" w:hAnsi="宋体" w:eastAsia="仿宋_GB2312" w:cs="宋体"/>
                <w:kern w:val="0"/>
                <w:sz w:val="22"/>
                <w:szCs w:val="24"/>
                <w:highlight w:val="none"/>
              </w:rPr>
              <w:t>点得40%分，满足任意一点得</w:t>
            </w:r>
            <w:r>
              <w:rPr>
                <w:rFonts w:hint="eastAsia" w:ascii="仿宋_GB2312" w:hAnsi="宋体" w:eastAsia="仿宋_GB2312" w:cs="宋体"/>
                <w:kern w:val="0"/>
                <w:sz w:val="22"/>
                <w:szCs w:val="24"/>
                <w:highlight w:val="none"/>
              </w:rPr>
              <w:t>2</w:t>
            </w:r>
            <w:r>
              <w:rPr>
                <w:rFonts w:ascii="仿宋_GB2312" w:hAnsi="宋体" w:eastAsia="仿宋_GB2312" w:cs="宋体"/>
                <w:kern w:val="0"/>
                <w:sz w:val="22"/>
                <w:szCs w:val="24"/>
                <w:highlight w:val="none"/>
              </w:rPr>
              <w:t>0%分，未满足不得分；</w:t>
            </w:r>
          </w:p>
          <w:p w14:paraId="7FA89EDB">
            <w:pPr>
              <w:widowControl/>
              <w:ind w:left="-107" w:leftChars="-51" w:right="-73" w:rightChars="-35"/>
              <w:rPr>
                <w:rFonts w:ascii="仿宋_GB2312" w:hAnsi="宋体" w:eastAsia="仿宋_GB2312" w:cs="宋体"/>
                <w:kern w:val="0"/>
                <w:sz w:val="22"/>
                <w:szCs w:val="24"/>
                <w:highlight w:val="none"/>
              </w:rPr>
            </w:pPr>
            <w:r>
              <w:rPr>
                <w:rFonts w:ascii="仿宋_GB2312" w:hAnsi="宋体" w:eastAsia="仿宋_GB2312" w:cs="宋体"/>
                <w:kern w:val="0"/>
                <w:sz w:val="22"/>
                <w:szCs w:val="24"/>
                <w:highlight w:val="none"/>
              </w:rPr>
              <w:t>（</w:t>
            </w:r>
            <w:r>
              <w:rPr>
                <w:rFonts w:hint="eastAsia" w:ascii="仿宋_GB2312" w:hAnsi="宋体" w:eastAsia="仿宋_GB2312" w:cs="宋体"/>
                <w:kern w:val="0"/>
                <w:sz w:val="22"/>
                <w:szCs w:val="24"/>
                <w:highlight w:val="none"/>
              </w:rPr>
              <w:t>2</w:t>
            </w:r>
            <w:r>
              <w:rPr>
                <w:rFonts w:ascii="仿宋_GB2312" w:hAnsi="宋体" w:eastAsia="仿宋_GB2312" w:cs="宋体"/>
                <w:kern w:val="0"/>
                <w:sz w:val="22"/>
                <w:szCs w:val="24"/>
                <w:highlight w:val="none"/>
              </w:rPr>
              <w:t>）内容合理性：在内容完整性的基础上，对内容合理性进行分档评分。</w:t>
            </w:r>
          </w:p>
          <w:p w14:paraId="620DBB34">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①优评分标准：内容合理性强，得</w:t>
            </w:r>
            <w:r>
              <w:rPr>
                <w:rFonts w:ascii="仿宋_GB2312" w:hAnsi="宋体" w:eastAsia="仿宋_GB2312" w:cs="宋体"/>
                <w:kern w:val="0"/>
                <w:sz w:val="22"/>
                <w:szCs w:val="24"/>
                <w:highlight w:val="none"/>
              </w:rPr>
              <w:t>40%分</w:t>
            </w:r>
            <w:r>
              <w:rPr>
                <w:rFonts w:hint="eastAsia" w:ascii="仿宋_GB2312" w:hAnsi="宋体" w:eastAsia="仿宋_GB2312" w:cs="宋体"/>
                <w:kern w:val="0"/>
                <w:sz w:val="22"/>
                <w:szCs w:val="24"/>
                <w:highlight w:val="none"/>
              </w:rPr>
              <w:t>；</w:t>
            </w:r>
          </w:p>
          <w:p w14:paraId="25CCB03C">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②良评分标准：内容合理性较强，得</w:t>
            </w:r>
            <w:r>
              <w:rPr>
                <w:rFonts w:ascii="仿宋_GB2312" w:hAnsi="宋体" w:eastAsia="仿宋_GB2312" w:cs="宋体"/>
                <w:kern w:val="0"/>
                <w:sz w:val="22"/>
                <w:szCs w:val="24"/>
                <w:highlight w:val="none"/>
              </w:rPr>
              <w:t>30%分</w:t>
            </w:r>
            <w:r>
              <w:rPr>
                <w:rFonts w:hint="eastAsia" w:ascii="仿宋_GB2312" w:hAnsi="宋体" w:eastAsia="仿宋_GB2312" w:cs="宋体"/>
                <w:kern w:val="0"/>
                <w:sz w:val="22"/>
                <w:szCs w:val="24"/>
                <w:highlight w:val="none"/>
              </w:rPr>
              <w:t>；</w:t>
            </w:r>
          </w:p>
          <w:p w14:paraId="05F6FBB9">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③中评分标准：内容合理性一般，得2</w:t>
            </w:r>
            <w:r>
              <w:rPr>
                <w:rFonts w:ascii="仿宋_GB2312" w:hAnsi="宋体" w:eastAsia="仿宋_GB2312" w:cs="宋体"/>
                <w:kern w:val="0"/>
                <w:sz w:val="22"/>
                <w:szCs w:val="24"/>
                <w:highlight w:val="none"/>
              </w:rPr>
              <w:t>0%分</w:t>
            </w:r>
            <w:r>
              <w:rPr>
                <w:rFonts w:hint="eastAsia" w:ascii="仿宋_GB2312" w:hAnsi="宋体" w:eastAsia="仿宋_GB2312" w:cs="宋体"/>
                <w:kern w:val="0"/>
                <w:sz w:val="22"/>
                <w:szCs w:val="24"/>
                <w:highlight w:val="none"/>
              </w:rPr>
              <w:t>；</w:t>
            </w:r>
          </w:p>
          <w:p w14:paraId="55B3C95B">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④差评分标准：内容合理性较差，不得分。</w:t>
            </w:r>
          </w:p>
          <w:p w14:paraId="667C9617">
            <w:pPr>
              <w:widowControl/>
              <w:ind w:left="-107" w:leftChars="-51" w:right="-73" w:rightChars="-35"/>
              <w:rPr>
                <w:rFonts w:ascii="仿宋_GB2312" w:hAnsi="宋体" w:eastAsia="仿宋_GB2312" w:cs="宋体"/>
                <w:kern w:val="0"/>
                <w:sz w:val="22"/>
                <w:szCs w:val="24"/>
                <w:highlight w:val="none"/>
              </w:rPr>
            </w:pPr>
            <w:r>
              <w:rPr>
                <w:rFonts w:ascii="仿宋_GB2312" w:hAnsi="宋体" w:eastAsia="仿宋_GB2312" w:cs="宋体"/>
                <w:kern w:val="0"/>
                <w:sz w:val="22"/>
                <w:szCs w:val="24"/>
                <w:highlight w:val="none"/>
              </w:rPr>
              <w:t>以上</w:t>
            </w:r>
            <w:r>
              <w:rPr>
                <w:rFonts w:hint="eastAsia" w:ascii="仿宋_GB2312" w:hAnsi="宋体" w:eastAsia="仿宋_GB2312" w:cs="宋体"/>
                <w:kern w:val="0"/>
                <w:sz w:val="22"/>
                <w:szCs w:val="24"/>
                <w:highlight w:val="none"/>
              </w:rPr>
              <w:t>两</w:t>
            </w:r>
            <w:r>
              <w:rPr>
                <w:rFonts w:ascii="仿宋_GB2312" w:hAnsi="宋体" w:eastAsia="仿宋_GB2312" w:cs="宋体"/>
                <w:kern w:val="0"/>
                <w:sz w:val="22"/>
                <w:szCs w:val="24"/>
                <w:highlight w:val="none"/>
              </w:rPr>
              <w:t>项累积得分，满分为</w:t>
            </w:r>
            <w:r>
              <w:rPr>
                <w:rFonts w:hint="eastAsia" w:ascii="仿宋_GB2312" w:hAnsi="宋体" w:eastAsia="仿宋_GB2312" w:cs="宋体"/>
                <w:kern w:val="0"/>
                <w:sz w:val="22"/>
                <w:szCs w:val="24"/>
                <w:highlight w:val="none"/>
              </w:rPr>
              <w:t>1</w:t>
            </w:r>
            <w:r>
              <w:rPr>
                <w:rFonts w:ascii="仿宋_GB2312" w:hAnsi="宋体" w:eastAsia="仿宋_GB2312" w:cs="宋体"/>
                <w:kern w:val="0"/>
                <w:sz w:val="22"/>
                <w:szCs w:val="24"/>
                <w:highlight w:val="none"/>
              </w:rPr>
              <w:t>00%分。</w:t>
            </w:r>
          </w:p>
        </w:tc>
        <w:tc>
          <w:tcPr>
            <w:tcW w:w="709" w:type="dxa"/>
            <w:tcBorders>
              <w:right w:val="single" w:color="auto" w:sz="4" w:space="0"/>
            </w:tcBorders>
            <w:vAlign w:val="center"/>
          </w:tcPr>
          <w:p w14:paraId="0CF379C7">
            <w:pPr>
              <w:jc w:val="center"/>
              <w:rPr>
                <w:rFonts w:ascii="仿宋_GB2312" w:hAnsi="宋体" w:eastAsia="仿宋_GB2312"/>
                <w:sz w:val="22"/>
                <w:szCs w:val="24"/>
                <w:highlight w:val="none"/>
              </w:rPr>
            </w:pPr>
            <w:r>
              <w:rPr>
                <w:rFonts w:ascii="仿宋_GB2312" w:hAnsi="宋体" w:eastAsia="仿宋_GB2312"/>
                <w:sz w:val="22"/>
                <w:szCs w:val="24"/>
                <w:highlight w:val="none"/>
              </w:rPr>
              <w:t>1</w:t>
            </w:r>
            <w:r>
              <w:rPr>
                <w:rFonts w:hint="eastAsia" w:ascii="仿宋_GB2312" w:hAnsi="宋体" w:eastAsia="仿宋_GB2312"/>
                <w:sz w:val="22"/>
                <w:szCs w:val="24"/>
                <w:highlight w:val="none"/>
              </w:rPr>
              <w:t>5</w:t>
            </w:r>
          </w:p>
        </w:tc>
        <w:tc>
          <w:tcPr>
            <w:tcW w:w="851" w:type="dxa"/>
            <w:tcBorders>
              <w:left w:val="single" w:color="auto" w:sz="4" w:space="0"/>
            </w:tcBorders>
            <w:vAlign w:val="center"/>
          </w:tcPr>
          <w:p w14:paraId="1B2AC772">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15</w:t>
            </w:r>
          </w:p>
        </w:tc>
      </w:tr>
      <w:tr w14:paraId="3374C5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80" w:type="dxa"/>
            <w:tcBorders>
              <w:bottom w:val="single" w:color="auto" w:sz="4" w:space="0"/>
            </w:tcBorders>
            <w:vAlign w:val="center"/>
          </w:tcPr>
          <w:p w14:paraId="6842FFE1">
            <w:pPr>
              <w:numPr>
                <w:ilvl w:val="0"/>
                <w:numId w:val="5"/>
              </w:numPr>
              <w:jc w:val="right"/>
              <w:rPr>
                <w:rFonts w:ascii="仿宋_GB2312" w:hAnsi="宋体" w:eastAsia="仿宋_GB2312"/>
                <w:sz w:val="22"/>
                <w:szCs w:val="24"/>
                <w:highlight w:val="none"/>
              </w:rPr>
            </w:pPr>
          </w:p>
        </w:tc>
        <w:tc>
          <w:tcPr>
            <w:tcW w:w="1344" w:type="dxa"/>
            <w:vAlign w:val="center"/>
          </w:tcPr>
          <w:p w14:paraId="02D3FD84">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项目重点难点分析、应对措施及相关的合理化建议</w:t>
            </w:r>
          </w:p>
        </w:tc>
        <w:tc>
          <w:tcPr>
            <w:tcW w:w="4677" w:type="dxa"/>
            <w:vAlign w:val="center"/>
          </w:tcPr>
          <w:p w14:paraId="6B61F52B">
            <w:pPr>
              <w:widowControl/>
              <w:ind w:left="-106" w:leftChars="-51" w:right="-73" w:rightChars="-35" w:hanging="1"/>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1</w:t>
            </w:r>
            <w:r>
              <w:rPr>
                <w:rFonts w:ascii="仿宋_GB2312" w:hAnsi="宋体" w:eastAsia="仿宋_GB2312" w:cs="宋体"/>
                <w:b/>
                <w:kern w:val="0"/>
                <w:sz w:val="22"/>
                <w:szCs w:val="24"/>
                <w:highlight w:val="none"/>
              </w:rPr>
              <w:t>.</w:t>
            </w:r>
            <w:r>
              <w:rPr>
                <w:rFonts w:hint="eastAsia" w:ascii="仿宋_GB2312" w:hAnsi="宋体" w:eastAsia="仿宋_GB2312" w:cs="宋体"/>
                <w:b/>
                <w:kern w:val="0"/>
                <w:sz w:val="22"/>
                <w:szCs w:val="24"/>
                <w:highlight w:val="none"/>
              </w:rPr>
              <w:t>评分内容：</w:t>
            </w:r>
          </w:p>
          <w:p w14:paraId="3F19DE82">
            <w:pPr>
              <w:widowControl/>
              <w:ind w:left="-106" w:leftChars="-51" w:right="-73" w:rightChars="-35" w:hanging="1"/>
              <w:rPr>
                <w:rFonts w:ascii="仿宋_GB2312" w:hAnsi="宋体" w:eastAsia="仿宋_GB2312" w:cs="宋体"/>
                <w:kern w:val="0"/>
                <w:sz w:val="22"/>
                <w:szCs w:val="24"/>
                <w:highlight w:val="none"/>
              </w:rPr>
            </w:pPr>
            <w:r>
              <w:rPr>
                <w:rFonts w:ascii="仿宋_GB2312" w:hAnsi="宋体" w:eastAsia="仿宋_GB2312" w:cs="宋体"/>
                <w:kern w:val="0"/>
                <w:sz w:val="22"/>
                <w:szCs w:val="24"/>
                <w:highlight w:val="none"/>
              </w:rPr>
              <w:t>（</w:t>
            </w:r>
            <w:r>
              <w:rPr>
                <w:rFonts w:hint="eastAsia" w:ascii="仿宋_GB2312" w:hAnsi="宋体" w:eastAsia="仿宋_GB2312" w:cs="宋体"/>
                <w:kern w:val="0"/>
                <w:sz w:val="22"/>
                <w:szCs w:val="24"/>
                <w:highlight w:val="none"/>
              </w:rPr>
              <w:t>1</w:t>
            </w:r>
            <w:r>
              <w:rPr>
                <w:rFonts w:ascii="仿宋_GB2312" w:hAnsi="宋体" w:eastAsia="仿宋_GB2312" w:cs="宋体"/>
                <w:kern w:val="0"/>
                <w:sz w:val="22"/>
                <w:szCs w:val="24"/>
                <w:highlight w:val="none"/>
              </w:rPr>
              <w:t>）详细阐述本项目存在的重点及难点问题；</w:t>
            </w:r>
          </w:p>
          <w:p w14:paraId="0892C3A3">
            <w:pPr>
              <w:widowControl/>
              <w:ind w:left="-106" w:leftChars="-51" w:right="-73" w:rightChars="-35" w:hanging="1"/>
              <w:rPr>
                <w:rFonts w:ascii="仿宋_GB2312" w:hAnsi="宋体" w:eastAsia="仿宋_GB2312" w:cs="宋体"/>
                <w:kern w:val="0"/>
                <w:sz w:val="22"/>
                <w:szCs w:val="24"/>
                <w:highlight w:val="none"/>
              </w:rPr>
            </w:pPr>
            <w:r>
              <w:rPr>
                <w:rFonts w:ascii="仿宋_GB2312" w:hAnsi="宋体" w:eastAsia="仿宋_GB2312" w:cs="宋体"/>
                <w:kern w:val="0"/>
                <w:sz w:val="22"/>
                <w:szCs w:val="24"/>
                <w:highlight w:val="none"/>
              </w:rPr>
              <w:t>（</w:t>
            </w:r>
            <w:r>
              <w:rPr>
                <w:rFonts w:hint="eastAsia" w:ascii="仿宋_GB2312" w:hAnsi="宋体" w:eastAsia="仿宋_GB2312" w:cs="宋体"/>
                <w:kern w:val="0"/>
                <w:sz w:val="22"/>
                <w:szCs w:val="24"/>
                <w:highlight w:val="none"/>
              </w:rPr>
              <w:t>2</w:t>
            </w:r>
            <w:r>
              <w:rPr>
                <w:rFonts w:ascii="仿宋_GB2312" w:hAnsi="宋体" w:eastAsia="仿宋_GB2312" w:cs="宋体"/>
                <w:kern w:val="0"/>
                <w:sz w:val="22"/>
                <w:szCs w:val="24"/>
                <w:highlight w:val="none"/>
              </w:rPr>
              <w:t>）根据项目重难点，详细阐述应对措施。</w:t>
            </w:r>
          </w:p>
          <w:p w14:paraId="5DE58ABF">
            <w:pPr>
              <w:widowControl/>
              <w:ind w:left="-107" w:leftChars="-51" w:right="-73" w:rightChars="-35" w:firstLine="29" w:firstLineChars="13"/>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2</w:t>
            </w:r>
            <w:r>
              <w:rPr>
                <w:rFonts w:ascii="仿宋_GB2312" w:hAnsi="宋体" w:eastAsia="仿宋_GB2312" w:cs="宋体"/>
                <w:b/>
                <w:kern w:val="0"/>
                <w:sz w:val="22"/>
                <w:szCs w:val="24"/>
                <w:highlight w:val="none"/>
              </w:rPr>
              <w:t>.评分依据：</w:t>
            </w:r>
          </w:p>
          <w:p w14:paraId="26167441">
            <w:pPr>
              <w:widowControl/>
              <w:ind w:left="-107" w:leftChars="-51" w:right="-73" w:rightChars="-35" w:firstLine="28" w:firstLineChars="13"/>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（1）内容完整性：满足以上两点得</w:t>
            </w:r>
            <w:r>
              <w:rPr>
                <w:rFonts w:ascii="仿宋_GB2312" w:hAnsi="宋体" w:eastAsia="仿宋_GB2312" w:cs="宋体"/>
                <w:kern w:val="0"/>
                <w:sz w:val="22"/>
                <w:szCs w:val="24"/>
                <w:highlight w:val="none"/>
              </w:rPr>
              <w:t>60%分，满足任意一点得30%分，未满足不得分；</w:t>
            </w:r>
          </w:p>
          <w:p w14:paraId="5ACCA7C1">
            <w:pPr>
              <w:widowControl/>
              <w:ind w:left="-107" w:leftChars="-51" w:right="-73" w:rightChars="-35" w:firstLine="28" w:firstLineChars="13"/>
              <w:rPr>
                <w:rFonts w:ascii="仿宋_GB2312" w:hAnsi="宋体" w:eastAsia="仿宋_GB2312" w:cs="宋体"/>
                <w:kern w:val="0"/>
                <w:sz w:val="22"/>
                <w:szCs w:val="24"/>
                <w:highlight w:val="none"/>
              </w:rPr>
            </w:pPr>
            <w:r>
              <w:rPr>
                <w:rFonts w:ascii="仿宋_GB2312" w:hAnsi="宋体" w:eastAsia="仿宋_GB2312" w:cs="宋体"/>
                <w:kern w:val="0"/>
                <w:sz w:val="22"/>
                <w:szCs w:val="24"/>
                <w:highlight w:val="none"/>
              </w:rPr>
              <w:t>（</w:t>
            </w:r>
            <w:r>
              <w:rPr>
                <w:rFonts w:hint="eastAsia" w:ascii="仿宋_GB2312" w:hAnsi="宋体" w:eastAsia="仿宋_GB2312" w:cs="宋体"/>
                <w:kern w:val="0"/>
                <w:sz w:val="22"/>
                <w:szCs w:val="24"/>
                <w:highlight w:val="none"/>
              </w:rPr>
              <w:t>2</w:t>
            </w:r>
            <w:r>
              <w:rPr>
                <w:rFonts w:ascii="仿宋_GB2312" w:hAnsi="宋体" w:eastAsia="仿宋_GB2312" w:cs="宋体"/>
                <w:kern w:val="0"/>
                <w:sz w:val="22"/>
                <w:szCs w:val="24"/>
                <w:highlight w:val="none"/>
              </w:rPr>
              <w:t>）内容合理性：在内容完整性的基础上，对内容合理性进行分档评分。</w:t>
            </w:r>
          </w:p>
          <w:p w14:paraId="0F4FBE13">
            <w:pPr>
              <w:widowControl/>
              <w:ind w:left="-107" w:leftChars="-51" w:right="-73" w:rightChars="-35" w:firstLine="28" w:firstLineChars="13"/>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①优评分标准：内容合理性强，得</w:t>
            </w:r>
            <w:r>
              <w:rPr>
                <w:rFonts w:ascii="仿宋_GB2312" w:hAnsi="宋体" w:eastAsia="仿宋_GB2312" w:cs="宋体"/>
                <w:kern w:val="0"/>
                <w:sz w:val="22"/>
                <w:szCs w:val="24"/>
                <w:highlight w:val="none"/>
              </w:rPr>
              <w:t>40%分</w:t>
            </w:r>
            <w:r>
              <w:rPr>
                <w:rFonts w:hint="eastAsia" w:ascii="仿宋_GB2312" w:hAnsi="宋体" w:eastAsia="仿宋_GB2312" w:cs="宋体"/>
                <w:kern w:val="0"/>
                <w:sz w:val="22"/>
                <w:szCs w:val="24"/>
                <w:highlight w:val="none"/>
              </w:rPr>
              <w:t>；</w:t>
            </w:r>
          </w:p>
          <w:p w14:paraId="48FA63C2">
            <w:pPr>
              <w:widowControl/>
              <w:ind w:left="-107" w:leftChars="-51" w:right="-73" w:rightChars="-35" w:firstLine="28" w:firstLineChars="13"/>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②良评分标准：内容合理性较强，得3</w:t>
            </w:r>
            <w:r>
              <w:rPr>
                <w:rFonts w:ascii="仿宋_GB2312" w:hAnsi="宋体" w:eastAsia="仿宋_GB2312" w:cs="宋体"/>
                <w:kern w:val="0"/>
                <w:sz w:val="22"/>
                <w:szCs w:val="24"/>
                <w:highlight w:val="none"/>
              </w:rPr>
              <w:t>0%分</w:t>
            </w:r>
            <w:r>
              <w:rPr>
                <w:rFonts w:hint="eastAsia" w:ascii="仿宋_GB2312" w:hAnsi="宋体" w:eastAsia="仿宋_GB2312" w:cs="宋体"/>
                <w:kern w:val="0"/>
                <w:sz w:val="22"/>
                <w:szCs w:val="24"/>
                <w:highlight w:val="none"/>
              </w:rPr>
              <w:t>；</w:t>
            </w:r>
          </w:p>
          <w:p w14:paraId="03B09DF9">
            <w:pPr>
              <w:widowControl/>
              <w:ind w:left="-107" w:leftChars="-51" w:right="-73" w:rightChars="-35" w:firstLine="28" w:firstLineChars="13"/>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③中评分标准：内容合理性一般，得2</w:t>
            </w:r>
            <w:r>
              <w:rPr>
                <w:rFonts w:ascii="仿宋_GB2312" w:hAnsi="宋体" w:eastAsia="仿宋_GB2312" w:cs="宋体"/>
                <w:kern w:val="0"/>
                <w:sz w:val="22"/>
                <w:szCs w:val="24"/>
                <w:highlight w:val="none"/>
              </w:rPr>
              <w:t>0%分</w:t>
            </w:r>
            <w:r>
              <w:rPr>
                <w:rFonts w:hint="eastAsia" w:ascii="仿宋_GB2312" w:hAnsi="宋体" w:eastAsia="仿宋_GB2312" w:cs="宋体"/>
                <w:kern w:val="0"/>
                <w:sz w:val="22"/>
                <w:szCs w:val="24"/>
                <w:highlight w:val="none"/>
              </w:rPr>
              <w:t>；</w:t>
            </w:r>
          </w:p>
          <w:p w14:paraId="24C414A9">
            <w:pPr>
              <w:widowControl/>
              <w:ind w:left="-107" w:leftChars="-51" w:right="-73" w:rightChars="-35" w:firstLine="28" w:firstLineChars="13"/>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④差评分标准：内容合理性较差，不得分。</w:t>
            </w:r>
          </w:p>
          <w:p w14:paraId="388D39A3">
            <w:pPr>
              <w:widowControl/>
              <w:ind w:left="-107" w:leftChars="-51" w:right="-73" w:rightChars="-35" w:firstLine="28" w:firstLineChars="13"/>
              <w:rPr>
                <w:rFonts w:ascii="仿宋_GB2312" w:hAnsi="宋体" w:eastAsia="仿宋_GB2312" w:cs="宋体"/>
                <w:kern w:val="0"/>
                <w:sz w:val="22"/>
                <w:szCs w:val="24"/>
                <w:highlight w:val="none"/>
              </w:rPr>
            </w:pPr>
            <w:r>
              <w:rPr>
                <w:rFonts w:ascii="仿宋_GB2312" w:hAnsi="宋体" w:eastAsia="仿宋_GB2312" w:cs="宋体"/>
                <w:kern w:val="0"/>
                <w:sz w:val="22"/>
                <w:szCs w:val="24"/>
                <w:highlight w:val="none"/>
              </w:rPr>
              <w:t>以上两项累积得分，满分为</w:t>
            </w:r>
            <w:r>
              <w:rPr>
                <w:rFonts w:hint="eastAsia" w:ascii="仿宋_GB2312" w:hAnsi="宋体" w:eastAsia="仿宋_GB2312" w:cs="宋体"/>
                <w:kern w:val="0"/>
                <w:sz w:val="22"/>
                <w:szCs w:val="24"/>
                <w:highlight w:val="none"/>
              </w:rPr>
              <w:t>1</w:t>
            </w:r>
            <w:r>
              <w:rPr>
                <w:rFonts w:ascii="仿宋_GB2312" w:hAnsi="宋体" w:eastAsia="仿宋_GB2312" w:cs="宋体"/>
                <w:kern w:val="0"/>
                <w:sz w:val="22"/>
                <w:szCs w:val="24"/>
                <w:highlight w:val="none"/>
              </w:rPr>
              <w:t>00%分。</w:t>
            </w:r>
          </w:p>
        </w:tc>
        <w:tc>
          <w:tcPr>
            <w:tcW w:w="709" w:type="dxa"/>
            <w:tcBorders>
              <w:right w:val="single" w:color="auto" w:sz="4" w:space="0"/>
            </w:tcBorders>
            <w:vAlign w:val="center"/>
          </w:tcPr>
          <w:p w14:paraId="42DF913A">
            <w:pPr>
              <w:jc w:val="center"/>
              <w:rPr>
                <w:rFonts w:ascii="仿宋_GB2312" w:hAnsi="宋体" w:eastAsia="仿宋_GB2312"/>
                <w:sz w:val="22"/>
                <w:szCs w:val="24"/>
                <w:highlight w:val="none"/>
              </w:rPr>
            </w:pPr>
            <w:r>
              <w:rPr>
                <w:rFonts w:ascii="仿宋_GB2312" w:hAnsi="宋体" w:eastAsia="仿宋_GB2312"/>
                <w:sz w:val="22"/>
                <w:szCs w:val="24"/>
                <w:highlight w:val="none"/>
              </w:rPr>
              <w:t>20</w:t>
            </w:r>
          </w:p>
        </w:tc>
        <w:tc>
          <w:tcPr>
            <w:tcW w:w="851" w:type="dxa"/>
            <w:tcBorders>
              <w:left w:val="single" w:color="auto" w:sz="4" w:space="0"/>
            </w:tcBorders>
            <w:vAlign w:val="center"/>
          </w:tcPr>
          <w:p w14:paraId="50675B5E">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2</w:t>
            </w:r>
            <w:r>
              <w:rPr>
                <w:rFonts w:ascii="仿宋_GB2312" w:hAnsi="宋体" w:eastAsia="仿宋_GB2312"/>
                <w:sz w:val="22"/>
                <w:szCs w:val="24"/>
                <w:highlight w:val="none"/>
              </w:rPr>
              <w:t>0</w:t>
            </w:r>
          </w:p>
        </w:tc>
      </w:tr>
      <w:tr w14:paraId="4F1F37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bottom w:val="single" w:color="auto" w:sz="4" w:space="0"/>
            </w:tcBorders>
            <w:vAlign w:val="center"/>
          </w:tcPr>
          <w:p w14:paraId="6B7A054E">
            <w:pPr>
              <w:numPr>
                <w:ilvl w:val="0"/>
                <w:numId w:val="5"/>
              </w:numPr>
              <w:jc w:val="right"/>
              <w:rPr>
                <w:rFonts w:ascii="仿宋_GB2312" w:hAnsi="宋体" w:eastAsia="仿宋_GB2312"/>
                <w:sz w:val="22"/>
                <w:szCs w:val="24"/>
                <w:highlight w:val="none"/>
              </w:rPr>
            </w:pPr>
          </w:p>
        </w:tc>
        <w:tc>
          <w:tcPr>
            <w:tcW w:w="1344" w:type="dxa"/>
            <w:vAlign w:val="center"/>
          </w:tcPr>
          <w:p w14:paraId="5B2EDF38">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质量（完成时间、安全、环保）保障措施及方案</w:t>
            </w:r>
          </w:p>
        </w:tc>
        <w:tc>
          <w:tcPr>
            <w:tcW w:w="4677" w:type="dxa"/>
          </w:tcPr>
          <w:p w14:paraId="6EC644F2">
            <w:pPr>
              <w:widowControl/>
              <w:ind w:left="-107" w:leftChars="-51" w:right="-73" w:rightChars="-35"/>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1</w:t>
            </w:r>
            <w:r>
              <w:rPr>
                <w:rFonts w:ascii="仿宋_GB2312" w:hAnsi="宋体" w:eastAsia="仿宋_GB2312" w:cs="宋体"/>
                <w:b/>
                <w:kern w:val="0"/>
                <w:sz w:val="22"/>
                <w:szCs w:val="24"/>
                <w:highlight w:val="none"/>
              </w:rPr>
              <w:t>.</w:t>
            </w:r>
            <w:r>
              <w:rPr>
                <w:rFonts w:hint="eastAsia" w:ascii="仿宋_GB2312" w:hAnsi="宋体" w:eastAsia="仿宋_GB2312" w:cs="宋体"/>
                <w:b/>
                <w:kern w:val="0"/>
                <w:sz w:val="22"/>
                <w:szCs w:val="24"/>
                <w:highlight w:val="none"/>
              </w:rPr>
              <w:t>评分内容：</w:t>
            </w:r>
          </w:p>
          <w:p w14:paraId="7F4BEED1">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（1）给出分阶段项目时间安排、工作进度与阶段性成果；</w:t>
            </w:r>
          </w:p>
          <w:p w14:paraId="21130789">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（2）详细阐述项目时间管理制度与措施；</w:t>
            </w:r>
          </w:p>
          <w:p w14:paraId="3DD10182">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（3）详细阐述项目质量管理制度与措施。</w:t>
            </w:r>
          </w:p>
          <w:p w14:paraId="3A724A0A">
            <w:pPr>
              <w:widowControl/>
              <w:ind w:left="-107" w:leftChars="-51" w:right="-73" w:rightChars="-35"/>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2</w:t>
            </w:r>
            <w:r>
              <w:rPr>
                <w:rFonts w:ascii="仿宋_GB2312" w:hAnsi="宋体" w:eastAsia="仿宋_GB2312" w:cs="宋体"/>
                <w:b/>
                <w:kern w:val="0"/>
                <w:sz w:val="22"/>
                <w:szCs w:val="24"/>
                <w:highlight w:val="none"/>
              </w:rPr>
              <w:t>.评分依据：</w:t>
            </w:r>
          </w:p>
          <w:p w14:paraId="2A778B1E">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（1）内容完整性：满足以上三点得</w:t>
            </w:r>
            <w:r>
              <w:rPr>
                <w:rFonts w:ascii="仿宋_GB2312" w:hAnsi="宋体" w:eastAsia="仿宋_GB2312" w:cs="宋体"/>
                <w:kern w:val="0"/>
                <w:sz w:val="22"/>
                <w:szCs w:val="24"/>
                <w:highlight w:val="none"/>
              </w:rPr>
              <w:t>60%分，满足任意两点得40%分，满足任意一点得20%分，未满足不得分；</w:t>
            </w:r>
          </w:p>
          <w:p w14:paraId="42E04AFC">
            <w:pPr>
              <w:widowControl/>
              <w:ind w:left="-107" w:leftChars="-51" w:right="-73" w:rightChars="-35"/>
              <w:rPr>
                <w:rFonts w:ascii="仿宋_GB2312" w:hAnsi="宋体" w:eastAsia="仿宋_GB2312" w:cs="宋体"/>
                <w:kern w:val="0"/>
                <w:sz w:val="22"/>
                <w:szCs w:val="24"/>
                <w:highlight w:val="none"/>
              </w:rPr>
            </w:pPr>
            <w:r>
              <w:rPr>
                <w:rFonts w:ascii="仿宋_GB2312" w:hAnsi="宋体" w:eastAsia="仿宋_GB2312" w:cs="宋体"/>
                <w:kern w:val="0"/>
                <w:sz w:val="22"/>
                <w:szCs w:val="24"/>
                <w:highlight w:val="none"/>
              </w:rPr>
              <w:t>（</w:t>
            </w:r>
            <w:r>
              <w:rPr>
                <w:rFonts w:hint="eastAsia" w:ascii="仿宋_GB2312" w:hAnsi="宋体" w:eastAsia="仿宋_GB2312" w:cs="宋体"/>
                <w:kern w:val="0"/>
                <w:sz w:val="22"/>
                <w:szCs w:val="24"/>
                <w:highlight w:val="none"/>
              </w:rPr>
              <w:t>2</w:t>
            </w:r>
            <w:r>
              <w:rPr>
                <w:rFonts w:ascii="仿宋_GB2312" w:hAnsi="宋体" w:eastAsia="仿宋_GB2312" w:cs="宋体"/>
                <w:kern w:val="0"/>
                <w:sz w:val="22"/>
                <w:szCs w:val="24"/>
                <w:highlight w:val="none"/>
              </w:rPr>
              <w:t>）内容合理性：在内容完整性的基础上，对内容合理性进行分档评分。</w:t>
            </w:r>
          </w:p>
          <w:p w14:paraId="0B9D91EA">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①优评分标准：内容合理性强，得4</w:t>
            </w:r>
            <w:r>
              <w:rPr>
                <w:rFonts w:ascii="仿宋_GB2312" w:hAnsi="宋体" w:eastAsia="仿宋_GB2312" w:cs="宋体"/>
                <w:kern w:val="0"/>
                <w:sz w:val="22"/>
                <w:szCs w:val="24"/>
                <w:highlight w:val="none"/>
              </w:rPr>
              <w:t>0%分</w:t>
            </w:r>
            <w:r>
              <w:rPr>
                <w:rFonts w:hint="eastAsia" w:ascii="仿宋_GB2312" w:hAnsi="宋体" w:eastAsia="仿宋_GB2312" w:cs="宋体"/>
                <w:kern w:val="0"/>
                <w:sz w:val="22"/>
                <w:szCs w:val="24"/>
                <w:highlight w:val="none"/>
              </w:rPr>
              <w:t>；</w:t>
            </w:r>
          </w:p>
          <w:p w14:paraId="585B5D0D">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②良评分标准：内容合理性较强，得2</w:t>
            </w:r>
            <w:r>
              <w:rPr>
                <w:rFonts w:ascii="仿宋_GB2312" w:hAnsi="宋体" w:eastAsia="仿宋_GB2312" w:cs="宋体"/>
                <w:kern w:val="0"/>
                <w:sz w:val="22"/>
                <w:szCs w:val="24"/>
                <w:highlight w:val="none"/>
              </w:rPr>
              <w:t>0%分</w:t>
            </w:r>
            <w:r>
              <w:rPr>
                <w:rFonts w:hint="eastAsia" w:ascii="仿宋_GB2312" w:hAnsi="宋体" w:eastAsia="仿宋_GB2312" w:cs="宋体"/>
                <w:kern w:val="0"/>
                <w:sz w:val="22"/>
                <w:szCs w:val="24"/>
                <w:highlight w:val="none"/>
              </w:rPr>
              <w:t>；</w:t>
            </w:r>
          </w:p>
          <w:p w14:paraId="435BBF7C">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③中评分标准：内容合理性一般，得</w:t>
            </w:r>
            <w:r>
              <w:rPr>
                <w:rFonts w:ascii="仿宋_GB2312" w:hAnsi="宋体" w:eastAsia="仿宋_GB2312" w:cs="宋体"/>
                <w:kern w:val="0"/>
                <w:sz w:val="22"/>
                <w:szCs w:val="24"/>
                <w:highlight w:val="none"/>
              </w:rPr>
              <w:t>10%分</w:t>
            </w:r>
            <w:r>
              <w:rPr>
                <w:rFonts w:hint="eastAsia" w:ascii="仿宋_GB2312" w:hAnsi="宋体" w:eastAsia="仿宋_GB2312" w:cs="宋体"/>
                <w:kern w:val="0"/>
                <w:sz w:val="22"/>
                <w:szCs w:val="24"/>
                <w:highlight w:val="none"/>
              </w:rPr>
              <w:t>；</w:t>
            </w:r>
          </w:p>
          <w:p w14:paraId="1300B8F6">
            <w:pPr>
              <w:widowControl/>
              <w:ind w:left="-107" w:leftChars="-51" w:right="-73" w:rightChars="-35"/>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④差评分标准：内容合理性较差，不得分。</w:t>
            </w:r>
          </w:p>
          <w:p w14:paraId="7B31ED73">
            <w:pPr>
              <w:widowControl/>
              <w:ind w:left="-107" w:leftChars="-51" w:right="-73" w:rightChars="-35"/>
              <w:rPr>
                <w:rFonts w:ascii="仿宋_GB2312" w:hAnsi="宋体" w:eastAsia="仿宋_GB2312" w:cs="宋体"/>
                <w:kern w:val="0"/>
                <w:sz w:val="22"/>
                <w:szCs w:val="24"/>
                <w:highlight w:val="none"/>
              </w:rPr>
            </w:pPr>
            <w:r>
              <w:rPr>
                <w:rFonts w:ascii="仿宋_GB2312" w:hAnsi="宋体" w:eastAsia="仿宋_GB2312" w:cs="宋体"/>
                <w:kern w:val="0"/>
                <w:sz w:val="22"/>
                <w:szCs w:val="24"/>
                <w:highlight w:val="none"/>
              </w:rPr>
              <w:t>以上两项累积得分，满分为</w:t>
            </w:r>
            <w:r>
              <w:rPr>
                <w:rFonts w:hint="eastAsia" w:ascii="仿宋_GB2312" w:hAnsi="宋体" w:eastAsia="仿宋_GB2312" w:cs="宋体"/>
                <w:kern w:val="0"/>
                <w:sz w:val="22"/>
                <w:szCs w:val="24"/>
                <w:highlight w:val="none"/>
              </w:rPr>
              <w:t>1</w:t>
            </w:r>
            <w:r>
              <w:rPr>
                <w:rFonts w:ascii="仿宋_GB2312" w:hAnsi="宋体" w:eastAsia="仿宋_GB2312" w:cs="宋体"/>
                <w:kern w:val="0"/>
                <w:sz w:val="22"/>
                <w:szCs w:val="24"/>
                <w:highlight w:val="none"/>
              </w:rPr>
              <w:t>00%分。</w:t>
            </w:r>
          </w:p>
        </w:tc>
        <w:tc>
          <w:tcPr>
            <w:tcW w:w="709" w:type="dxa"/>
            <w:tcBorders>
              <w:right w:val="single" w:color="auto" w:sz="4" w:space="0"/>
            </w:tcBorders>
            <w:vAlign w:val="center"/>
          </w:tcPr>
          <w:p w14:paraId="6BBC2CDE">
            <w:pPr>
              <w:jc w:val="center"/>
              <w:rPr>
                <w:rFonts w:ascii="仿宋_GB2312" w:hAnsi="宋体" w:eastAsia="仿宋_GB2312"/>
                <w:sz w:val="22"/>
                <w:szCs w:val="24"/>
                <w:highlight w:val="none"/>
              </w:rPr>
            </w:pPr>
            <w:r>
              <w:rPr>
                <w:rFonts w:ascii="仿宋_GB2312" w:hAnsi="宋体" w:eastAsia="仿宋_GB2312"/>
                <w:sz w:val="22"/>
                <w:szCs w:val="24"/>
                <w:highlight w:val="none"/>
              </w:rPr>
              <w:t>4</w:t>
            </w:r>
          </w:p>
        </w:tc>
        <w:tc>
          <w:tcPr>
            <w:tcW w:w="851" w:type="dxa"/>
            <w:tcBorders>
              <w:left w:val="single" w:color="auto" w:sz="4" w:space="0"/>
            </w:tcBorders>
            <w:vAlign w:val="center"/>
          </w:tcPr>
          <w:p w14:paraId="0A238BFF">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4</w:t>
            </w:r>
          </w:p>
        </w:tc>
      </w:tr>
      <w:tr w14:paraId="0D982C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bottom w:val="single" w:color="auto" w:sz="4" w:space="0"/>
            </w:tcBorders>
            <w:vAlign w:val="center"/>
          </w:tcPr>
          <w:p w14:paraId="4CFC61B7">
            <w:pPr>
              <w:numPr>
                <w:ilvl w:val="0"/>
                <w:numId w:val="5"/>
              </w:numPr>
              <w:jc w:val="right"/>
              <w:rPr>
                <w:rFonts w:ascii="仿宋_GB2312" w:hAnsi="宋体" w:eastAsia="仿宋_GB2312"/>
                <w:sz w:val="22"/>
                <w:szCs w:val="24"/>
                <w:highlight w:val="none"/>
              </w:rPr>
            </w:pPr>
          </w:p>
        </w:tc>
        <w:tc>
          <w:tcPr>
            <w:tcW w:w="1344" w:type="dxa"/>
            <w:vAlign w:val="center"/>
          </w:tcPr>
          <w:p w14:paraId="1A861FF5">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项目完成（服务期满后）的服务承诺</w:t>
            </w:r>
          </w:p>
        </w:tc>
        <w:tc>
          <w:tcPr>
            <w:tcW w:w="4677" w:type="dxa"/>
          </w:tcPr>
          <w:p w14:paraId="0EA4D763">
            <w:pPr>
              <w:widowControl/>
              <w:ind w:left="-107" w:leftChars="-51"/>
              <w:rPr>
                <w:rFonts w:ascii="仿宋_GB2312" w:hAnsi="宋体" w:eastAsia="仿宋_GB2312" w:cs="宋体"/>
                <w:b/>
                <w:kern w:val="0"/>
                <w:sz w:val="22"/>
                <w:szCs w:val="24"/>
                <w:highlight w:val="none"/>
              </w:rPr>
            </w:pPr>
            <w:r>
              <w:rPr>
                <w:rFonts w:ascii="仿宋_GB2312" w:hAnsi="宋体" w:eastAsia="仿宋_GB2312" w:cs="宋体"/>
                <w:b/>
                <w:kern w:val="0"/>
                <w:sz w:val="22"/>
                <w:szCs w:val="24"/>
                <w:highlight w:val="none"/>
              </w:rPr>
              <w:t>1.</w:t>
            </w:r>
            <w:r>
              <w:rPr>
                <w:rFonts w:hint="eastAsia" w:ascii="仿宋_GB2312" w:hAnsi="宋体" w:eastAsia="仿宋_GB2312" w:cs="宋体"/>
                <w:b/>
                <w:kern w:val="0"/>
                <w:sz w:val="22"/>
                <w:szCs w:val="24"/>
                <w:highlight w:val="none"/>
              </w:rPr>
              <w:t>评分内容：</w:t>
            </w:r>
          </w:p>
          <w:p w14:paraId="4C2CBE6F">
            <w:pPr>
              <w:widowControl/>
              <w:ind w:left="-107" w:leftChars="-51"/>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（1）提供项目完成后服务负责人信息与联系方式；</w:t>
            </w:r>
          </w:p>
          <w:p w14:paraId="48802DEF">
            <w:pPr>
              <w:widowControl/>
              <w:ind w:left="-107" w:leftChars="-51"/>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（2）详细阐述服务制度与响应时间；</w:t>
            </w:r>
          </w:p>
          <w:p w14:paraId="3D79B695">
            <w:pPr>
              <w:widowControl/>
              <w:ind w:left="-107" w:leftChars="-51"/>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（3）详细阐述项目完成后服务内容。</w:t>
            </w:r>
          </w:p>
          <w:p w14:paraId="3B0591DA">
            <w:pPr>
              <w:widowControl/>
              <w:ind w:left="-107" w:leftChars="-51"/>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2</w:t>
            </w:r>
            <w:r>
              <w:rPr>
                <w:rFonts w:ascii="仿宋_GB2312" w:hAnsi="宋体" w:eastAsia="仿宋_GB2312" w:cs="宋体"/>
                <w:b/>
                <w:kern w:val="0"/>
                <w:sz w:val="22"/>
                <w:szCs w:val="24"/>
                <w:highlight w:val="none"/>
              </w:rPr>
              <w:t>.</w:t>
            </w:r>
            <w:r>
              <w:rPr>
                <w:rFonts w:hint="eastAsia" w:ascii="仿宋_GB2312" w:hAnsi="宋体" w:eastAsia="仿宋_GB2312" w:cs="宋体"/>
                <w:b/>
                <w:kern w:val="0"/>
                <w:sz w:val="22"/>
                <w:szCs w:val="24"/>
                <w:highlight w:val="none"/>
              </w:rPr>
              <w:t>评分依据：</w:t>
            </w:r>
          </w:p>
          <w:p w14:paraId="73606C4D">
            <w:pPr>
              <w:widowControl/>
              <w:ind w:left="-107" w:leftChars="-51"/>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报价人承诺以上三项的得100%分，否则不得分。要求提供承诺作为得分依据。</w:t>
            </w:r>
          </w:p>
        </w:tc>
        <w:tc>
          <w:tcPr>
            <w:tcW w:w="709" w:type="dxa"/>
            <w:tcBorders>
              <w:right w:val="single" w:color="auto" w:sz="4" w:space="0"/>
            </w:tcBorders>
            <w:vAlign w:val="center"/>
          </w:tcPr>
          <w:p w14:paraId="27A7C660">
            <w:pPr>
              <w:jc w:val="center"/>
              <w:rPr>
                <w:rFonts w:ascii="仿宋_GB2312" w:hAnsi="宋体" w:eastAsia="仿宋_GB2312"/>
                <w:sz w:val="22"/>
                <w:szCs w:val="24"/>
                <w:highlight w:val="none"/>
              </w:rPr>
            </w:pPr>
            <w:r>
              <w:rPr>
                <w:rFonts w:ascii="仿宋_GB2312" w:hAnsi="宋体" w:eastAsia="仿宋_GB2312"/>
                <w:sz w:val="22"/>
                <w:szCs w:val="24"/>
                <w:highlight w:val="none"/>
              </w:rPr>
              <w:t>4</w:t>
            </w:r>
          </w:p>
        </w:tc>
        <w:tc>
          <w:tcPr>
            <w:tcW w:w="851" w:type="dxa"/>
            <w:tcBorders>
              <w:left w:val="single" w:color="auto" w:sz="4" w:space="0"/>
            </w:tcBorders>
            <w:vAlign w:val="center"/>
          </w:tcPr>
          <w:p w14:paraId="3A636F8C">
            <w:pPr>
              <w:jc w:val="center"/>
              <w:rPr>
                <w:rFonts w:ascii="仿宋_GB2312" w:hAnsi="宋体" w:eastAsia="仿宋_GB2312"/>
                <w:sz w:val="22"/>
                <w:szCs w:val="24"/>
                <w:highlight w:val="none"/>
              </w:rPr>
            </w:pPr>
            <w:r>
              <w:rPr>
                <w:rFonts w:ascii="仿宋_GB2312" w:hAnsi="宋体" w:eastAsia="仿宋_GB2312"/>
                <w:sz w:val="22"/>
                <w:szCs w:val="24"/>
                <w:highlight w:val="none"/>
              </w:rPr>
              <w:t>4</w:t>
            </w:r>
          </w:p>
        </w:tc>
      </w:tr>
      <w:tr w14:paraId="6E429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14:paraId="166912AE">
            <w:pPr>
              <w:numPr>
                <w:ilvl w:val="0"/>
                <w:numId w:val="5"/>
              </w:numPr>
              <w:jc w:val="right"/>
              <w:rPr>
                <w:rFonts w:ascii="仿宋_GB2312" w:hAnsi="宋体" w:eastAsia="仿宋_GB2312"/>
                <w:sz w:val="22"/>
                <w:szCs w:val="24"/>
                <w:highlight w:val="none"/>
              </w:rPr>
            </w:pPr>
          </w:p>
        </w:tc>
        <w:tc>
          <w:tcPr>
            <w:tcW w:w="1344" w:type="dxa"/>
            <w:vAlign w:val="center"/>
          </w:tcPr>
          <w:p w14:paraId="71AD3E41">
            <w:pPr>
              <w:rPr>
                <w:rFonts w:ascii="仿宋_GB2312" w:hAnsi="宋体" w:eastAsia="仿宋_GB2312"/>
                <w:sz w:val="22"/>
                <w:szCs w:val="24"/>
                <w:highlight w:val="none"/>
              </w:rPr>
            </w:pPr>
            <w:r>
              <w:rPr>
                <w:rFonts w:hint="eastAsia" w:ascii="仿宋_GB2312" w:hAnsi="宋体" w:eastAsia="仿宋_GB2312"/>
                <w:sz w:val="22"/>
                <w:szCs w:val="24"/>
                <w:highlight w:val="none"/>
              </w:rPr>
              <w:t>违约承诺</w:t>
            </w:r>
          </w:p>
        </w:tc>
        <w:tc>
          <w:tcPr>
            <w:tcW w:w="4677" w:type="dxa"/>
          </w:tcPr>
          <w:p w14:paraId="37BB54A0">
            <w:pPr>
              <w:widowControl/>
              <w:ind w:left="-78" w:leftChars="-37" w:right="-73" w:rightChars="-35"/>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1</w:t>
            </w:r>
            <w:r>
              <w:rPr>
                <w:rFonts w:ascii="仿宋_GB2312" w:hAnsi="宋体" w:eastAsia="仿宋_GB2312" w:cs="宋体"/>
                <w:b/>
                <w:kern w:val="0"/>
                <w:sz w:val="22"/>
                <w:szCs w:val="24"/>
                <w:highlight w:val="none"/>
              </w:rPr>
              <w:t>.</w:t>
            </w:r>
            <w:r>
              <w:rPr>
                <w:rFonts w:hint="eastAsia" w:ascii="仿宋_GB2312" w:hAnsi="宋体" w:eastAsia="仿宋_GB2312" w:cs="宋体"/>
                <w:b/>
                <w:kern w:val="0"/>
                <w:sz w:val="22"/>
                <w:szCs w:val="24"/>
                <w:highlight w:val="none"/>
              </w:rPr>
              <w:t>评分内容：</w:t>
            </w:r>
          </w:p>
          <w:p w14:paraId="0044F00B">
            <w:pPr>
              <w:widowControl/>
              <w:ind w:left="-107" w:leftChars="-51"/>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提供违约承诺，承诺满足询价文件要求，保证措施合理且有针对性，有具体的违约责任承诺。</w:t>
            </w:r>
          </w:p>
          <w:p w14:paraId="6686438B">
            <w:pPr>
              <w:widowControl/>
              <w:ind w:left="-107" w:leftChars="-51"/>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2</w:t>
            </w:r>
            <w:r>
              <w:rPr>
                <w:rFonts w:ascii="仿宋_GB2312" w:hAnsi="宋体" w:eastAsia="仿宋_GB2312" w:cs="宋体"/>
                <w:b/>
                <w:kern w:val="0"/>
                <w:sz w:val="22"/>
                <w:szCs w:val="24"/>
                <w:highlight w:val="none"/>
              </w:rPr>
              <w:t>.评分依据：</w:t>
            </w:r>
          </w:p>
          <w:p w14:paraId="4F300ED8">
            <w:pPr>
              <w:widowControl/>
              <w:ind w:left="-107" w:leftChars="-51"/>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报价人提供违约承诺得100%分。要求提供承诺（格式自定）作为得分依据，未提供承诺或承诺内容不满足要求不得分。</w:t>
            </w:r>
          </w:p>
        </w:tc>
        <w:tc>
          <w:tcPr>
            <w:tcW w:w="709" w:type="dxa"/>
            <w:tcBorders>
              <w:right w:val="single" w:color="auto" w:sz="4" w:space="0"/>
            </w:tcBorders>
            <w:vAlign w:val="center"/>
          </w:tcPr>
          <w:p w14:paraId="64413054">
            <w:pPr>
              <w:jc w:val="center"/>
              <w:rPr>
                <w:rFonts w:ascii="仿宋_GB2312" w:hAnsi="宋体" w:eastAsia="仿宋_GB2312"/>
                <w:sz w:val="22"/>
                <w:szCs w:val="24"/>
                <w:highlight w:val="none"/>
              </w:rPr>
            </w:pPr>
            <w:r>
              <w:rPr>
                <w:rFonts w:ascii="仿宋_GB2312" w:hAnsi="宋体" w:eastAsia="仿宋_GB2312"/>
                <w:sz w:val="22"/>
                <w:szCs w:val="24"/>
                <w:highlight w:val="none"/>
              </w:rPr>
              <w:t>2</w:t>
            </w:r>
          </w:p>
        </w:tc>
        <w:tc>
          <w:tcPr>
            <w:tcW w:w="851" w:type="dxa"/>
            <w:tcBorders>
              <w:left w:val="single" w:color="auto" w:sz="4" w:space="0"/>
            </w:tcBorders>
            <w:vAlign w:val="center"/>
          </w:tcPr>
          <w:p w14:paraId="0685ADB7">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2</w:t>
            </w:r>
          </w:p>
        </w:tc>
      </w:tr>
      <w:tr w14:paraId="48DE0D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680" w:type="dxa"/>
            <w:tcBorders>
              <w:top w:val="single" w:color="auto" w:sz="4" w:space="0"/>
            </w:tcBorders>
            <w:vAlign w:val="center"/>
          </w:tcPr>
          <w:p w14:paraId="18189190">
            <w:pPr>
              <w:ind w:left="-78" w:leftChars="-37" w:right="-73" w:rightChars="-35"/>
              <w:jc w:val="center"/>
              <w:rPr>
                <w:rFonts w:ascii="仿宋_GB2312" w:hAnsi="宋体" w:eastAsia="仿宋_GB2312" w:cs="宋体"/>
                <w:b/>
                <w:sz w:val="22"/>
                <w:szCs w:val="24"/>
                <w:highlight w:val="none"/>
              </w:rPr>
            </w:pPr>
            <w:r>
              <w:rPr>
                <w:rFonts w:hint="eastAsia" w:ascii="仿宋_GB2312" w:hAnsi="宋体" w:eastAsia="仿宋_GB2312" w:cs="宋体"/>
                <w:b/>
                <w:sz w:val="22"/>
                <w:szCs w:val="24"/>
                <w:highlight w:val="none"/>
              </w:rPr>
              <w:t>二</w:t>
            </w:r>
          </w:p>
        </w:tc>
        <w:tc>
          <w:tcPr>
            <w:tcW w:w="7581" w:type="dxa"/>
            <w:gridSpan w:val="4"/>
            <w:vAlign w:val="center"/>
          </w:tcPr>
          <w:p w14:paraId="1C53D2D4">
            <w:pPr>
              <w:ind w:left="-78" w:leftChars="-37" w:right="-73" w:rightChars="-35"/>
              <w:jc w:val="center"/>
              <w:rPr>
                <w:rFonts w:ascii="仿宋_GB2312" w:hAnsi="宋体" w:eastAsia="仿宋_GB2312" w:cs="宋体"/>
                <w:b/>
                <w:sz w:val="22"/>
                <w:szCs w:val="24"/>
                <w:highlight w:val="none"/>
              </w:rPr>
            </w:pPr>
            <w:r>
              <w:rPr>
                <w:rFonts w:hint="eastAsia" w:ascii="仿宋_GB2312" w:hAnsi="宋体" w:eastAsia="仿宋_GB2312" w:cs="宋体"/>
                <w:b/>
                <w:sz w:val="22"/>
                <w:szCs w:val="24"/>
                <w:highlight w:val="none"/>
              </w:rPr>
              <w:t>综合实力部分</w:t>
            </w:r>
            <w:r>
              <w:rPr>
                <w:rFonts w:hint="eastAsia" w:ascii="仿宋_GB2312" w:hAnsi="宋体" w:eastAsia="仿宋_GB2312"/>
                <w:b/>
                <w:sz w:val="22"/>
                <w:szCs w:val="24"/>
                <w:highlight w:val="none"/>
              </w:rPr>
              <w:t>（合计4</w:t>
            </w:r>
            <w:r>
              <w:rPr>
                <w:rFonts w:ascii="仿宋_GB2312" w:hAnsi="宋体" w:eastAsia="仿宋_GB2312"/>
                <w:b/>
                <w:sz w:val="22"/>
                <w:szCs w:val="24"/>
                <w:highlight w:val="none"/>
              </w:rPr>
              <w:t>0</w:t>
            </w:r>
            <w:r>
              <w:rPr>
                <w:rFonts w:hint="eastAsia" w:ascii="仿宋_GB2312" w:hAnsi="宋体" w:eastAsia="仿宋_GB2312"/>
                <w:b/>
                <w:sz w:val="22"/>
                <w:szCs w:val="24"/>
                <w:highlight w:val="none"/>
              </w:rPr>
              <w:t>分）</w:t>
            </w:r>
          </w:p>
        </w:tc>
      </w:tr>
      <w:tr w14:paraId="0CF89E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bottom w:val="single" w:color="auto" w:sz="4" w:space="0"/>
            </w:tcBorders>
            <w:vAlign w:val="center"/>
          </w:tcPr>
          <w:p w14:paraId="37CC3DB6">
            <w:pPr>
              <w:numPr>
                <w:ilvl w:val="0"/>
                <w:numId w:val="6"/>
              </w:numPr>
              <w:jc w:val="center"/>
              <w:rPr>
                <w:rFonts w:ascii="仿宋_GB2312" w:hAnsi="宋体" w:eastAsia="仿宋_GB2312"/>
                <w:sz w:val="22"/>
                <w:szCs w:val="24"/>
                <w:highlight w:val="none"/>
              </w:rPr>
            </w:pPr>
          </w:p>
        </w:tc>
        <w:tc>
          <w:tcPr>
            <w:tcW w:w="1344" w:type="dxa"/>
            <w:vAlign w:val="center"/>
          </w:tcPr>
          <w:p w14:paraId="5A6753B3">
            <w:pPr>
              <w:jc w:val="center"/>
              <w:rPr>
                <w:rFonts w:ascii="仿宋_GB2312" w:hAnsi="Arial" w:eastAsia="仿宋_GB2312"/>
                <w:b/>
                <w:bCs/>
                <w:sz w:val="22"/>
                <w:szCs w:val="32"/>
                <w:highlight w:val="none"/>
              </w:rPr>
            </w:pPr>
            <w:r>
              <w:rPr>
                <w:rFonts w:hint="eastAsia" w:ascii="仿宋_GB2312" w:hAnsi="宋体" w:eastAsia="仿宋_GB2312"/>
                <w:sz w:val="22"/>
                <w:szCs w:val="24"/>
                <w:highlight w:val="none"/>
              </w:rPr>
              <w:t>报价人通过相关认证情况</w:t>
            </w:r>
          </w:p>
        </w:tc>
        <w:tc>
          <w:tcPr>
            <w:tcW w:w="4677" w:type="dxa"/>
            <w:vAlign w:val="center"/>
          </w:tcPr>
          <w:p w14:paraId="353BD427">
            <w:pPr>
              <w:widowControl/>
              <w:ind w:left="-108"/>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1.评分内容：</w:t>
            </w:r>
          </w:p>
          <w:p w14:paraId="04984F0A">
            <w:pPr>
              <w:widowControl/>
              <w:ind w:left="-108"/>
              <w:rPr>
                <w:rFonts w:ascii="仿宋_GB2312" w:hAnsi="宋体" w:eastAsia="仿宋_GB2312" w:cs="宋体"/>
                <w:kern w:val="0"/>
                <w:sz w:val="22"/>
                <w:szCs w:val="24"/>
                <w:highlight w:val="none"/>
              </w:rPr>
            </w:pPr>
            <w:bookmarkStart w:id="0" w:name="OLE_LINK1"/>
            <w:r>
              <w:rPr>
                <w:rFonts w:hint="eastAsia" w:ascii="仿宋_GB2312" w:hAnsi="宋体" w:eastAsia="仿宋_GB2312" w:cs="宋体"/>
                <w:kern w:val="0"/>
                <w:sz w:val="22"/>
                <w:szCs w:val="24"/>
                <w:highlight w:val="none"/>
              </w:rPr>
              <w:t>（1）报价人具有工程咨询单位甲级资信证书（铁路、城市轨道交通专业），得100</w:t>
            </w:r>
            <w:r>
              <w:rPr>
                <w:rFonts w:ascii="仿宋_GB2312" w:hAnsi="宋体" w:eastAsia="仿宋_GB2312" w:cs="宋体"/>
                <w:kern w:val="0"/>
                <w:sz w:val="22"/>
                <w:szCs w:val="24"/>
                <w:highlight w:val="none"/>
              </w:rPr>
              <w:t>%</w:t>
            </w:r>
            <w:r>
              <w:rPr>
                <w:rFonts w:hint="eastAsia" w:ascii="仿宋_GB2312" w:hAnsi="宋体" w:eastAsia="仿宋_GB2312" w:cs="宋体"/>
                <w:kern w:val="0"/>
                <w:sz w:val="22"/>
                <w:szCs w:val="24"/>
                <w:highlight w:val="none"/>
              </w:rPr>
              <w:t>分，否则不得分</w:t>
            </w:r>
            <w:r>
              <w:rPr>
                <w:rFonts w:ascii="仿宋_GB2312" w:hAnsi="宋体" w:eastAsia="仿宋_GB2312" w:cs="宋体"/>
                <w:kern w:val="0"/>
                <w:sz w:val="22"/>
                <w:szCs w:val="24"/>
                <w:highlight w:val="none"/>
              </w:rPr>
              <w:t>。</w:t>
            </w:r>
          </w:p>
          <w:bookmarkEnd w:id="0"/>
          <w:p w14:paraId="77C428F1">
            <w:pPr>
              <w:widowControl/>
              <w:ind w:left="-108"/>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2.评分依据：</w:t>
            </w:r>
          </w:p>
          <w:p w14:paraId="001A5495">
            <w:pPr>
              <w:widowControl/>
              <w:ind w:left="-108"/>
              <w:rPr>
                <w:rFonts w:ascii="仿宋_GB2312" w:hAnsi="宋体" w:eastAsia="仿宋_GB2312" w:cs="宋体"/>
                <w:kern w:val="0"/>
                <w:sz w:val="22"/>
                <w:szCs w:val="24"/>
                <w:highlight w:val="none"/>
              </w:rPr>
            </w:pPr>
            <w:r>
              <w:rPr>
                <w:rFonts w:ascii="仿宋_GB2312" w:hAnsi="宋体" w:eastAsia="仿宋_GB2312" w:cs="宋体"/>
                <w:kern w:val="0"/>
                <w:sz w:val="22"/>
                <w:szCs w:val="24"/>
                <w:highlight w:val="none"/>
              </w:rPr>
              <w:t>（</w:t>
            </w:r>
            <w:r>
              <w:rPr>
                <w:rFonts w:hint="eastAsia" w:ascii="仿宋_GB2312" w:hAnsi="宋体" w:eastAsia="仿宋_GB2312" w:cs="宋体"/>
                <w:kern w:val="0"/>
                <w:sz w:val="22"/>
                <w:szCs w:val="24"/>
                <w:highlight w:val="none"/>
              </w:rPr>
              <w:t>1</w:t>
            </w:r>
            <w:r>
              <w:rPr>
                <w:rFonts w:ascii="仿宋_GB2312" w:hAnsi="宋体" w:eastAsia="仿宋_GB2312" w:cs="宋体"/>
                <w:kern w:val="0"/>
                <w:sz w:val="22"/>
                <w:szCs w:val="24"/>
                <w:highlight w:val="none"/>
              </w:rPr>
              <w:t>）报价人</w:t>
            </w:r>
            <w:r>
              <w:rPr>
                <w:rFonts w:hint="eastAsia" w:ascii="仿宋_GB2312" w:hAnsi="宋体" w:eastAsia="仿宋_GB2312" w:cs="宋体"/>
                <w:kern w:val="0"/>
                <w:sz w:val="22"/>
                <w:szCs w:val="24"/>
                <w:highlight w:val="none"/>
              </w:rPr>
              <w:t>提供有效的认证证书作为得分依据；</w:t>
            </w:r>
          </w:p>
          <w:p w14:paraId="5504D120">
            <w:pPr>
              <w:widowControl/>
              <w:ind w:left="-108"/>
              <w:rPr>
                <w:rFonts w:ascii="仿宋_GB2312" w:hAnsi="宋体" w:eastAsia="仿宋_GB2312" w:cs="宋体"/>
                <w:kern w:val="0"/>
                <w:sz w:val="22"/>
                <w:szCs w:val="24"/>
                <w:highlight w:val="none"/>
              </w:rPr>
            </w:pPr>
            <w:r>
              <w:rPr>
                <w:rFonts w:ascii="仿宋_GB2312" w:hAnsi="宋体" w:eastAsia="仿宋_GB2312" w:cs="宋体"/>
                <w:kern w:val="0"/>
                <w:sz w:val="22"/>
                <w:szCs w:val="24"/>
                <w:highlight w:val="none"/>
              </w:rPr>
              <w:t>（</w:t>
            </w:r>
            <w:r>
              <w:rPr>
                <w:rFonts w:hint="eastAsia" w:ascii="仿宋_GB2312" w:hAnsi="宋体" w:eastAsia="仿宋_GB2312" w:cs="宋体"/>
                <w:kern w:val="0"/>
                <w:sz w:val="22"/>
                <w:szCs w:val="24"/>
                <w:highlight w:val="none"/>
              </w:rPr>
              <w:t>2</w:t>
            </w:r>
            <w:r>
              <w:rPr>
                <w:rFonts w:ascii="仿宋_GB2312" w:hAnsi="宋体" w:eastAsia="仿宋_GB2312" w:cs="宋体"/>
                <w:kern w:val="0"/>
                <w:sz w:val="22"/>
                <w:szCs w:val="24"/>
                <w:highlight w:val="none"/>
              </w:rPr>
              <w:t>）以上资料要求提供</w:t>
            </w:r>
            <w:r>
              <w:rPr>
                <w:rFonts w:hint="eastAsia" w:ascii="仿宋_GB2312" w:hAnsi="宋体" w:eastAsia="仿宋_GB2312" w:cs="宋体"/>
                <w:kern w:val="0"/>
                <w:sz w:val="22"/>
                <w:szCs w:val="24"/>
                <w:highlight w:val="none"/>
              </w:rPr>
              <w:t>扫描件或官方网站截图，原件备查。评分中出现无证明资料或专家无法凭所提供资料判断是否得分的情况，一律作不得分处理。</w:t>
            </w:r>
          </w:p>
        </w:tc>
        <w:tc>
          <w:tcPr>
            <w:tcW w:w="709" w:type="dxa"/>
            <w:tcBorders>
              <w:right w:val="single" w:color="auto" w:sz="4" w:space="0"/>
            </w:tcBorders>
            <w:vAlign w:val="center"/>
          </w:tcPr>
          <w:p w14:paraId="59310E74">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10</w:t>
            </w:r>
          </w:p>
        </w:tc>
        <w:tc>
          <w:tcPr>
            <w:tcW w:w="851" w:type="dxa"/>
            <w:tcBorders>
              <w:left w:val="single" w:color="auto" w:sz="4" w:space="0"/>
            </w:tcBorders>
            <w:vAlign w:val="center"/>
          </w:tcPr>
          <w:p w14:paraId="5E087CCA">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10</w:t>
            </w:r>
          </w:p>
        </w:tc>
      </w:tr>
      <w:tr w14:paraId="6B7F4C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bottom w:val="single" w:color="auto" w:sz="4" w:space="0"/>
            </w:tcBorders>
            <w:vAlign w:val="center"/>
          </w:tcPr>
          <w:p w14:paraId="2DEC522C">
            <w:pPr>
              <w:numPr>
                <w:ilvl w:val="0"/>
                <w:numId w:val="6"/>
              </w:numPr>
              <w:jc w:val="center"/>
              <w:rPr>
                <w:rFonts w:ascii="仿宋_GB2312" w:hAnsi="宋体" w:eastAsia="仿宋_GB2312"/>
                <w:sz w:val="22"/>
                <w:szCs w:val="24"/>
                <w:highlight w:val="none"/>
              </w:rPr>
            </w:pPr>
          </w:p>
        </w:tc>
        <w:tc>
          <w:tcPr>
            <w:tcW w:w="1344" w:type="dxa"/>
            <w:vAlign w:val="center"/>
          </w:tcPr>
          <w:p w14:paraId="5B583086">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报价人同类项目业绩情况</w:t>
            </w:r>
          </w:p>
        </w:tc>
        <w:tc>
          <w:tcPr>
            <w:tcW w:w="4677" w:type="dxa"/>
          </w:tcPr>
          <w:p w14:paraId="557764CB">
            <w:pPr>
              <w:widowControl/>
              <w:ind w:left="-108"/>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1.评分内容：</w:t>
            </w:r>
          </w:p>
          <w:p w14:paraId="7EC911CA">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报价人近5年（20</w:t>
            </w:r>
            <w:r>
              <w:rPr>
                <w:rFonts w:ascii="仿宋_GB2312" w:hAnsi="宋体" w:eastAsia="仿宋_GB2312" w:cs="宋体"/>
                <w:kern w:val="0"/>
                <w:sz w:val="22"/>
                <w:szCs w:val="24"/>
                <w:highlight w:val="none"/>
              </w:rPr>
              <w:t>20</w:t>
            </w:r>
            <w:r>
              <w:rPr>
                <w:rFonts w:hint="eastAsia" w:ascii="仿宋_GB2312" w:hAnsi="宋体" w:eastAsia="仿宋_GB2312" w:cs="宋体"/>
                <w:kern w:val="0"/>
                <w:sz w:val="22"/>
                <w:szCs w:val="24"/>
                <w:highlight w:val="none"/>
              </w:rPr>
              <w:t>年1月1日至今）承担的城市轨道交通线路车站出入口布局或交通配套接驳或交通接驳设计项目，每有一个项目得25%分，满分为100%分。</w:t>
            </w:r>
          </w:p>
          <w:p w14:paraId="1D177B26">
            <w:pPr>
              <w:widowControl/>
              <w:ind w:left="-108"/>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2.评分依据：</w:t>
            </w:r>
          </w:p>
          <w:p w14:paraId="06F79927">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（1）提供合同等证明文件作为得分依据（报价人须提供有效的项目关键页至少含首页、项目内容、合同签订时间等）；</w:t>
            </w:r>
          </w:p>
          <w:p w14:paraId="01DA4DE6">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（2）通过合同关键信息无法判断是否得分的，也可以提供能证明得分的其他证明材料，如委托方出具的证明文件等；</w:t>
            </w:r>
          </w:p>
          <w:p w14:paraId="4BF148CC">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（3）以上证明材料均须提供复印件或扫描件并加盖报价人公章，未提供有效证明文件的或者提供的证明文件不符合要求的或者提供的证明文件不清晰导致无法辨认的不得分，原件备查。</w:t>
            </w:r>
          </w:p>
        </w:tc>
        <w:tc>
          <w:tcPr>
            <w:tcW w:w="709" w:type="dxa"/>
            <w:tcBorders>
              <w:right w:val="single" w:color="auto" w:sz="4" w:space="0"/>
            </w:tcBorders>
            <w:vAlign w:val="center"/>
          </w:tcPr>
          <w:p w14:paraId="07FC15C8">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10</w:t>
            </w:r>
          </w:p>
        </w:tc>
        <w:tc>
          <w:tcPr>
            <w:tcW w:w="851" w:type="dxa"/>
            <w:tcBorders>
              <w:left w:val="single" w:color="auto" w:sz="4" w:space="0"/>
            </w:tcBorders>
            <w:vAlign w:val="center"/>
          </w:tcPr>
          <w:p w14:paraId="2198217E">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10</w:t>
            </w:r>
          </w:p>
        </w:tc>
      </w:tr>
      <w:tr w14:paraId="046D80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bottom w:val="single" w:color="auto" w:sz="4" w:space="0"/>
            </w:tcBorders>
            <w:vAlign w:val="center"/>
          </w:tcPr>
          <w:p w14:paraId="1FBEE993">
            <w:pPr>
              <w:numPr>
                <w:ilvl w:val="0"/>
                <w:numId w:val="6"/>
              </w:numPr>
              <w:jc w:val="center"/>
              <w:rPr>
                <w:rFonts w:ascii="仿宋_GB2312" w:hAnsi="宋体" w:eastAsia="仿宋_GB2312"/>
                <w:sz w:val="22"/>
                <w:szCs w:val="24"/>
                <w:highlight w:val="none"/>
              </w:rPr>
            </w:pPr>
          </w:p>
        </w:tc>
        <w:tc>
          <w:tcPr>
            <w:tcW w:w="1344" w:type="dxa"/>
            <w:vAlign w:val="center"/>
          </w:tcPr>
          <w:p w14:paraId="64D3DF58">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拟任项目负责人情况（仅限一人）</w:t>
            </w:r>
          </w:p>
        </w:tc>
        <w:tc>
          <w:tcPr>
            <w:tcW w:w="4677" w:type="dxa"/>
          </w:tcPr>
          <w:p w14:paraId="61304525">
            <w:pPr>
              <w:widowControl/>
              <w:ind w:left="-108"/>
              <w:jc w:val="left"/>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1.评分内容：</w:t>
            </w:r>
          </w:p>
          <w:p w14:paraId="054C4A02">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拟任</w:t>
            </w:r>
            <w:r>
              <w:rPr>
                <w:rFonts w:ascii="仿宋_GB2312" w:hAnsi="宋体" w:eastAsia="仿宋_GB2312" w:cs="宋体"/>
                <w:kern w:val="0"/>
                <w:sz w:val="22"/>
                <w:szCs w:val="24"/>
                <w:highlight w:val="none"/>
              </w:rPr>
              <w:t>项目负责人</w:t>
            </w:r>
            <w:r>
              <w:rPr>
                <w:rFonts w:hint="eastAsia" w:ascii="仿宋_GB2312" w:hAnsi="宋体" w:eastAsia="仿宋_GB2312" w:cs="宋体"/>
                <w:kern w:val="0"/>
                <w:sz w:val="22"/>
                <w:szCs w:val="24"/>
                <w:highlight w:val="none"/>
              </w:rPr>
              <w:t>必须具有交通运输规划或铁道运输管理或铁道工程专业的高级职称</w:t>
            </w:r>
            <w:r>
              <w:rPr>
                <w:rFonts w:ascii="仿宋_GB2312" w:hAnsi="宋体" w:eastAsia="仿宋_GB2312" w:cs="宋体"/>
                <w:kern w:val="0"/>
                <w:sz w:val="22"/>
                <w:szCs w:val="24"/>
                <w:highlight w:val="none"/>
              </w:rPr>
              <w:t>，否则此项不得分。</w:t>
            </w:r>
          </w:p>
          <w:p w14:paraId="08988B76">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（1）具有注册规划师，得2</w:t>
            </w:r>
            <w:r>
              <w:rPr>
                <w:rFonts w:ascii="仿宋_GB2312" w:hAnsi="宋体" w:eastAsia="仿宋_GB2312" w:cs="宋体"/>
                <w:kern w:val="0"/>
                <w:sz w:val="22"/>
                <w:szCs w:val="24"/>
                <w:highlight w:val="none"/>
              </w:rPr>
              <w:t>0%</w:t>
            </w:r>
            <w:r>
              <w:rPr>
                <w:rFonts w:hint="eastAsia" w:ascii="仿宋_GB2312" w:hAnsi="宋体" w:eastAsia="仿宋_GB2312" w:cs="宋体"/>
                <w:kern w:val="0"/>
                <w:sz w:val="22"/>
                <w:szCs w:val="24"/>
                <w:highlight w:val="none"/>
              </w:rPr>
              <w:t>分，具有咨询工程师，得</w:t>
            </w:r>
            <w:r>
              <w:rPr>
                <w:rFonts w:ascii="仿宋_GB2312" w:hAnsi="宋体" w:eastAsia="仿宋_GB2312" w:cs="宋体"/>
                <w:kern w:val="0"/>
                <w:sz w:val="22"/>
                <w:szCs w:val="24"/>
                <w:highlight w:val="none"/>
              </w:rPr>
              <w:t>2</w:t>
            </w:r>
            <w:r>
              <w:rPr>
                <w:rFonts w:hint="eastAsia" w:ascii="仿宋_GB2312" w:hAnsi="宋体" w:eastAsia="仿宋_GB2312" w:cs="宋体"/>
                <w:kern w:val="0"/>
                <w:sz w:val="22"/>
                <w:szCs w:val="24"/>
                <w:highlight w:val="none"/>
              </w:rPr>
              <w:t>0%分；</w:t>
            </w:r>
          </w:p>
          <w:p w14:paraId="3FF65C38">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（2）近5年（202</w:t>
            </w:r>
            <w:r>
              <w:rPr>
                <w:rFonts w:ascii="仿宋_GB2312" w:hAnsi="宋体" w:eastAsia="仿宋_GB2312" w:cs="宋体"/>
                <w:kern w:val="0"/>
                <w:sz w:val="22"/>
                <w:szCs w:val="24"/>
                <w:highlight w:val="none"/>
              </w:rPr>
              <w:t>0</w:t>
            </w:r>
            <w:r>
              <w:rPr>
                <w:rFonts w:hint="eastAsia" w:ascii="仿宋_GB2312" w:hAnsi="宋体" w:eastAsia="仿宋_GB2312" w:cs="宋体"/>
                <w:kern w:val="0"/>
                <w:sz w:val="22"/>
                <w:szCs w:val="24"/>
                <w:highlight w:val="none"/>
              </w:rPr>
              <w:t>年1月1日至今）曾作为项目负责人承担过城市轨道交通线路车站出入口布局或交通配套接驳或交通接驳设计项目，每提供一个项目业绩得30%分，本项满分60%分。</w:t>
            </w:r>
            <w:r>
              <w:rPr>
                <w:rFonts w:ascii="仿宋_GB2312" w:hAnsi="宋体" w:eastAsia="仿宋_GB2312" w:cs="宋体"/>
                <w:kern w:val="0"/>
                <w:sz w:val="22"/>
                <w:szCs w:val="24"/>
                <w:highlight w:val="none"/>
              </w:rPr>
              <w:t>以上两项</w:t>
            </w:r>
            <w:r>
              <w:rPr>
                <w:rFonts w:hint="eastAsia" w:ascii="仿宋_GB2312" w:hAnsi="宋体" w:eastAsia="仿宋_GB2312" w:cs="宋体"/>
                <w:kern w:val="0"/>
                <w:sz w:val="22"/>
                <w:szCs w:val="24"/>
                <w:highlight w:val="none"/>
              </w:rPr>
              <w:t>累积</w:t>
            </w:r>
            <w:r>
              <w:rPr>
                <w:rFonts w:ascii="仿宋_GB2312" w:hAnsi="宋体" w:eastAsia="仿宋_GB2312" w:cs="宋体"/>
                <w:kern w:val="0"/>
                <w:sz w:val="22"/>
                <w:szCs w:val="24"/>
                <w:highlight w:val="none"/>
              </w:rPr>
              <w:t>得分，满分为</w:t>
            </w:r>
            <w:r>
              <w:rPr>
                <w:rFonts w:hint="eastAsia" w:ascii="仿宋_GB2312" w:hAnsi="宋体" w:eastAsia="仿宋_GB2312" w:cs="宋体"/>
                <w:kern w:val="0"/>
                <w:sz w:val="22"/>
                <w:szCs w:val="24"/>
                <w:highlight w:val="none"/>
              </w:rPr>
              <w:t>1</w:t>
            </w:r>
            <w:r>
              <w:rPr>
                <w:rFonts w:ascii="仿宋_GB2312" w:hAnsi="宋体" w:eastAsia="仿宋_GB2312" w:cs="宋体"/>
                <w:kern w:val="0"/>
                <w:sz w:val="22"/>
                <w:szCs w:val="24"/>
                <w:highlight w:val="none"/>
              </w:rPr>
              <w:t>00%分。</w:t>
            </w:r>
          </w:p>
          <w:p w14:paraId="515BEA3E">
            <w:pPr>
              <w:widowControl/>
              <w:ind w:left="-108"/>
              <w:jc w:val="left"/>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2.评分依据：</w:t>
            </w:r>
          </w:p>
          <w:p w14:paraId="29E2ABDE">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（1）要求提供通过报价人缴纳的近三个月（含挂标当月）的任意一个月的社保证明作为本单位员工的证明依据；</w:t>
            </w:r>
          </w:p>
          <w:p w14:paraId="2013D883">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（2）要求提供报价人相关证明资料作为得分依据；</w:t>
            </w:r>
          </w:p>
          <w:p w14:paraId="0AEEDC0E">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（3）以上资料均要求提供扫描件（或官方网站截图）。评分中出现无证明资料或专家无法凭所提供资料判断是否得分的情况，一律作不得分处理；</w:t>
            </w:r>
          </w:p>
          <w:p w14:paraId="2BAB3C49">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（4）如涉及考察人员工作经验，要求提供项目合同关键信息作为得分依据，通过合同关键信息无法判断是否得分的，还须同时提供如项目报告或合同甲方出具的证明文件。</w:t>
            </w:r>
          </w:p>
        </w:tc>
        <w:tc>
          <w:tcPr>
            <w:tcW w:w="709" w:type="dxa"/>
            <w:tcBorders>
              <w:right w:val="single" w:color="auto" w:sz="4" w:space="0"/>
            </w:tcBorders>
            <w:vAlign w:val="center"/>
          </w:tcPr>
          <w:p w14:paraId="692C79EF">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10</w:t>
            </w:r>
          </w:p>
        </w:tc>
        <w:tc>
          <w:tcPr>
            <w:tcW w:w="851" w:type="dxa"/>
            <w:tcBorders>
              <w:left w:val="single" w:color="auto" w:sz="4" w:space="0"/>
            </w:tcBorders>
            <w:vAlign w:val="center"/>
          </w:tcPr>
          <w:p w14:paraId="562EA10A">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10</w:t>
            </w:r>
          </w:p>
        </w:tc>
      </w:tr>
      <w:tr w14:paraId="7AECA2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bottom w:val="single" w:color="auto" w:sz="4" w:space="0"/>
            </w:tcBorders>
            <w:vAlign w:val="center"/>
          </w:tcPr>
          <w:p w14:paraId="08D5E1AC">
            <w:pPr>
              <w:numPr>
                <w:ilvl w:val="0"/>
                <w:numId w:val="6"/>
              </w:numPr>
              <w:jc w:val="center"/>
              <w:rPr>
                <w:rFonts w:ascii="仿宋_GB2312" w:hAnsi="宋体" w:eastAsia="仿宋_GB2312"/>
                <w:sz w:val="22"/>
                <w:szCs w:val="24"/>
                <w:highlight w:val="none"/>
              </w:rPr>
            </w:pPr>
          </w:p>
        </w:tc>
        <w:tc>
          <w:tcPr>
            <w:tcW w:w="1344" w:type="dxa"/>
            <w:vAlign w:val="center"/>
          </w:tcPr>
          <w:p w14:paraId="69682FE3">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拟任项目主要团队成员情况（项目负责人除外）</w:t>
            </w:r>
          </w:p>
        </w:tc>
        <w:tc>
          <w:tcPr>
            <w:tcW w:w="4677" w:type="dxa"/>
          </w:tcPr>
          <w:p w14:paraId="34E0AD25">
            <w:pPr>
              <w:widowControl/>
              <w:ind w:left="-108"/>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1.评分内容：</w:t>
            </w:r>
          </w:p>
          <w:p w14:paraId="248B55F0">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拟任</w:t>
            </w:r>
            <w:r>
              <w:rPr>
                <w:rFonts w:ascii="仿宋_GB2312" w:hAnsi="宋体" w:eastAsia="仿宋_GB2312" w:cs="宋体"/>
                <w:kern w:val="0"/>
                <w:sz w:val="22"/>
                <w:szCs w:val="24"/>
                <w:highlight w:val="none"/>
              </w:rPr>
              <w:t>项目团队成员人数需10人</w:t>
            </w:r>
            <w:r>
              <w:rPr>
                <w:rFonts w:hint="eastAsia" w:ascii="仿宋_GB2312" w:hAnsi="宋体" w:eastAsia="仿宋_GB2312" w:cs="宋体"/>
                <w:kern w:val="0"/>
                <w:sz w:val="22"/>
                <w:szCs w:val="24"/>
                <w:highlight w:val="none"/>
              </w:rPr>
              <w:t>及</w:t>
            </w:r>
            <w:r>
              <w:rPr>
                <w:rFonts w:ascii="仿宋_GB2312" w:hAnsi="宋体" w:eastAsia="仿宋_GB2312" w:cs="宋体"/>
                <w:kern w:val="0"/>
                <w:sz w:val="22"/>
                <w:szCs w:val="24"/>
                <w:highlight w:val="none"/>
              </w:rPr>
              <w:t>以上，否则此项不得分。</w:t>
            </w:r>
          </w:p>
          <w:p w14:paraId="1ACD9C2D">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拟任</w:t>
            </w:r>
            <w:r>
              <w:rPr>
                <w:rFonts w:ascii="仿宋_GB2312" w:hAnsi="宋体" w:eastAsia="仿宋_GB2312" w:cs="宋体"/>
                <w:kern w:val="0"/>
                <w:sz w:val="22"/>
                <w:szCs w:val="24"/>
                <w:highlight w:val="none"/>
              </w:rPr>
              <w:t>项目团队成员（项目负责人除外）中：</w:t>
            </w:r>
          </w:p>
          <w:p w14:paraId="1A76AC71">
            <w:pPr>
              <w:widowControl/>
              <w:numPr>
                <w:ilvl w:val="-1"/>
                <w:numId w:val="0"/>
              </w:numPr>
              <w:ind w:left="0"/>
              <w:rPr>
                <w:rFonts w:ascii="仿宋_GB2312" w:hAnsi="宋体" w:eastAsia="仿宋_GB2312" w:cs="宋体"/>
                <w:kern w:val="0"/>
                <w:sz w:val="22"/>
                <w:szCs w:val="24"/>
                <w:highlight w:val="none"/>
              </w:rPr>
            </w:pPr>
            <w:r>
              <w:rPr>
                <w:rFonts w:hint="default" w:ascii="仿宋_GB2312" w:hAnsi="宋体" w:eastAsia="仿宋_GB2312" w:cs="宋体"/>
                <w:kern w:val="0"/>
                <w:sz w:val="22"/>
                <w:szCs w:val="24"/>
                <w:highlight w:val="none"/>
              </w:rPr>
              <w:t>（1）</w:t>
            </w:r>
            <w:r>
              <w:rPr>
                <w:rFonts w:hint="eastAsia" w:ascii="仿宋_GB2312" w:hAnsi="宋体" w:eastAsia="仿宋_GB2312" w:cs="宋体"/>
                <w:kern w:val="0"/>
                <w:sz w:val="22"/>
                <w:szCs w:val="24"/>
                <w:highlight w:val="none"/>
              </w:rPr>
              <w:t>配备交通运输规划、铁道运输管理、运输经济、建筑规划设计四个专业高级</w:t>
            </w:r>
            <w:r>
              <w:rPr>
                <w:rFonts w:ascii="仿宋_GB2312" w:hAnsi="宋体" w:eastAsia="仿宋_GB2312" w:cs="宋体"/>
                <w:kern w:val="0"/>
                <w:sz w:val="22"/>
                <w:szCs w:val="24"/>
                <w:highlight w:val="none"/>
              </w:rPr>
              <w:t>（或以上）</w:t>
            </w:r>
            <w:r>
              <w:rPr>
                <w:rFonts w:hint="eastAsia" w:ascii="仿宋_GB2312" w:hAnsi="宋体" w:eastAsia="仿宋_GB2312" w:cs="宋体"/>
                <w:kern w:val="0"/>
                <w:sz w:val="22"/>
                <w:szCs w:val="24"/>
                <w:highlight w:val="none"/>
              </w:rPr>
              <w:t>职称人员，每有一个得</w:t>
            </w:r>
            <w:r>
              <w:rPr>
                <w:rFonts w:ascii="仿宋_GB2312" w:hAnsi="宋体" w:eastAsia="仿宋_GB2312" w:cs="宋体"/>
                <w:kern w:val="0"/>
                <w:sz w:val="22"/>
                <w:szCs w:val="24"/>
                <w:highlight w:val="none"/>
              </w:rPr>
              <w:t>12</w:t>
            </w:r>
            <w:r>
              <w:rPr>
                <w:rFonts w:hint="eastAsia" w:ascii="仿宋_GB2312" w:hAnsi="宋体" w:eastAsia="仿宋_GB2312" w:cs="宋体"/>
                <w:kern w:val="0"/>
                <w:sz w:val="22"/>
                <w:szCs w:val="24"/>
                <w:highlight w:val="none"/>
              </w:rPr>
              <w:t>%分，最多得</w:t>
            </w:r>
            <w:r>
              <w:rPr>
                <w:rFonts w:hint="default" w:ascii="仿宋_GB2312" w:hAnsi="宋体" w:eastAsia="仿宋_GB2312" w:cs="宋体"/>
                <w:kern w:val="0"/>
                <w:sz w:val="22"/>
                <w:szCs w:val="24"/>
                <w:highlight w:val="none"/>
              </w:rPr>
              <w:t>7</w:t>
            </w:r>
            <w:r>
              <w:rPr>
                <w:rFonts w:ascii="仿宋_GB2312" w:hAnsi="宋体" w:eastAsia="仿宋_GB2312" w:cs="宋体"/>
                <w:kern w:val="0"/>
                <w:sz w:val="22"/>
                <w:szCs w:val="24"/>
                <w:highlight w:val="none"/>
              </w:rPr>
              <w:t>0%</w:t>
            </w:r>
            <w:r>
              <w:rPr>
                <w:rFonts w:hint="eastAsia" w:ascii="仿宋_GB2312" w:hAnsi="宋体" w:eastAsia="仿宋_GB2312" w:cs="宋体"/>
                <w:kern w:val="0"/>
                <w:sz w:val="22"/>
                <w:szCs w:val="24"/>
                <w:highlight w:val="none"/>
              </w:rPr>
              <w:t>分；</w:t>
            </w:r>
          </w:p>
          <w:p w14:paraId="3DEE63EE">
            <w:pPr>
              <w:widowControl/>
              <w:numPr>
                <w:ilvl w:val="-1"/>
                <w:numId w:val="0"/>
              </w:numPr>
              <w:ind w:left="0"/>
              <w:rPr>
                <w:rFonts w:ascii="仿宋_GB2312" w:hAnsi="宋体" w:eastAsia="仿宋_GB2312" w:cs="宋体"/>
                <w:kern w:val="0"/>
                <w:sz w:val="22"/>
                <w:szCs w:val="24"/>
                <w:highlight w:val="none"/>
              </w:rPr>
            </w:pPr>
            <w:r>
              <w:rPr>
                <w:rFonts w:hint="default" w:ascii="仿宋_GB2312" w:hAnsi="宋体" w:eastAsia="仿宋_GB2312" w:cs="宋体"/>
                <w:kern w:val="0"/>
                <w:sz w:val="22"/>
                <w:szCs w:val="24"/>
                <w:highlight w:val="none"/>
              </w:rPr>
              <w:t>（2）</w:t>
            </w:r>
            <w:r>
              <w:rPr>
                <w:rFonts w:hint="eastAsia" w:ascii="仿宋_GB2312" w:hAnsi="宋体" w:eastAsia="仿宋_GB2312" w:cs="宋体"/>
                <w:kern w:val="0"/>
                <w:sz w:val="22"/>
                <w:szCs w:val="24"/>
                <w:highlight w:val="none"/>
              </w:rPr>
              <w:t>配备以上四个专业中级</w:t>
            </w:r>
            <w:r>
              <w:rPr>
                <w:rFonts w:ascii="仿宋_GB2312" w:hAnsi="宋体" w:eastAsia="仿宋_GB2312" w:cs="宋体"/>
                <w:kern w:val="0"/>
                <w:sz w:val="22"/>
                <w:szCs w:val="24"/>
                <w:highlight w:val="none"/>
              </w:rPr>
              <w:t>（或以上）</w:t>
            </w:r>
            <w:r>
              <w:rPr>
                <w:rFonts w:hint="eastAsia" w:ascii="仿宋_GB2312" w:hAnsi="宋体" w:eastAsia="仿宋_GB2312" w:cs="宋体"/>
                <w:kern w:val="0"/>
                <w:sz w:val="22"/>
                <w:szCs w:val="24"/>
                <w:highlight w:val="none"/>
              </w:rPr>
              <w:t>职称人员的，每个专业得</w:t>
            </w:r>
            <w:r>
              <w:rPr>
                <w:rFonts w:hint="default" w:ascii="仿宋_GB2312" w:hAnsi="宋体" w:eastAsia="仿宋_GB2312" w:cs="宋体"/>
                <w:kern w:val="0"/>
                <w:sz w:val="22"/>
                <w:szCs w:val="24"/>
                <w:highlight w:val="none"/>
              </w:rPr>
              <w:t>8</w:t>
            </w:r>
            <w:r>
              <w:rPr>
                <w:rFonts w:hint="eastAsia" w:ascii="仿宋_GB2312" w:hAnsi="宋体" w:eastAsia="仿宋_GB2312" w:cs="宋体"/>
                <w:kern w:val="0"/>
                <w:sz w:val="22"/>
                <w:szCs w:val="24"/>
                <w:highlight w:val="none"/>
              </w:rPr>
              <w:t>%分，最多得</w:t>
            </w:r>
            <w:r>
              <w:rPr>
                <w:rFonts w:hint="default" w:ascii="仿宋_GB2312" w:hAnsi="宋体" w:eastAsia="仿宋_GB2312" w:cs="宋体"/>
                <w:kern w:val="0"/>
                <w:sz w:val="22"/>
                <w:szCs w:val="24"/>
                <w:highlight w:val="none"/>
              </w:rPr>
              <w:t>3</w:t>
            </w:r>
            <w:r>
              <w:rPr>
                <w:rFonts w:ascii="仿宋_GB2312" w:hAnsi="宋体" w:eastAsia="仿宋_GB2312" w:cs="宋体"/>
                <w:kern w:val="0"/>
                <w:sz w:val="22"/>
                <w:szCs w:val="24"/>
                <w:highlight w:val="none"/>
              </w:rPr>
              <w:t>0</w:t>
            </w:r>
            <w:r>
              <w:rPr>
                <w:rFonts w:hint="eastAsia" w:ascii="仿宋_GB2312" w:hAnsi="宋体" w:eastAsia="仿宋_GB2312" w:cs="宋体"/>
                <w:kern w:val="0"/>
                <w:sz w:val="22"/>
                <w:szCs w:val="24"/>
                <w:highlight w:val="none"/>
              </w:rPr>
              <w:t>%分。</w:t>
            </w:r>
          </w:p>
          <w:p w14:paraId="3C2D0315">
            <w:pPr>
              <w:widowControl/>
              <w:ind w:left="-108"/>
              <w:rPr>
                <w:rFonts w:ascii="仿宋_GB2312" w:hAnsi="宋体" w:eastAsia="仿宋_GB2312" w:cs="宋体"/>
                <w:b/>
                <w:kern w:val="0"/>
                <w:sz w:val="22"/>
                <w:szCs w:val="24"/>
                <w:highlight w:val="none"/>
              </w:rPr>
            </w:pPr>
            <w:r>
              <w:rPr>
                <w:rFonts w:hint="eastAsia" w:ascii="仿宋_GB2312" w:hAnsi="宋体" w:eastAsia="仿宋_GB2312" w:cs="宋体"/>
                <w:b/>
                <w:kern w:val="0"/>
                <w:sz w:val="22"/>
                <w:szCs w:val="24"/>
                <w:highlight w:val="none"/>
              </w:rPr>
              <w:t>2.评分依据：</w:t>
            </w:r>
          </w:p>
          <w:p w14:paraId="5AB4A065">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（1）要求提供通过报价人缴纳的近三个月（含挂标当月）的任意一个月的社保证明作为本单位员工的证明依据；</w:t>
            </w:r>
          </w:p>
          <w:p w14:paraId="7A9F644E">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（2）要求提供报价人相关证明资料作为得分依据；</w:t>
            </w:r>
          </w:p>
          <w:p w14:paraId="60A6B7D4">
            <w:pPr>
              <w:widowControl/>
              <w:ind w:left="-108"/>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（3）以上资料均要求提供扫描件（或官方网站截图）。评分中出现无证明资料或专家无法凭所提供资料判断是否得分的情况，一律作不得分处理；</w:t>
            </w:r>
          </w:p>
          <w:p w14:paraId="3F0E3F37">
            <w:pPr>
              <w:widowControl/>
              <w:ind w:left="-108"/>
              <w:rPr>
                <w:rFonts w:ascii="仿宋_GB2312" w:hAnsi="宋体" w:eastAsia="仿宋_GB2312" w:cs="宋体"/>
                <w:kern w:val="0"/>
                <w:sz w:val="22"/>
                <w:szCs w:val="24"/>
                <w:highlight w:val="none"/>
              </w:rPr>
            </w:pPr>
            <w:r>
              <w:rPr>
                <w:rFonts w:ascii="仿宋_GB2312" w:hAnsi="宋体" w:eastAsia="仿宋_GB2312" w:cs="宋体"/>
                <w:kern w:val="0"/>
                <w:sz w:val="22"/>
                <w:szCs w:val="24"/>
                <w:highlight w:val="none"/>
              </w:rPr>
              <w:t>（</w:t>
            </w:r>
            <w:r>
              <w:rPr>
                <w:rFonts w:hint="eastAsia" w:ascii="仿宋_GB2312" w:hAnsi="宋体" w:eastAsia="仿宋_GB2312" w:cs="宋体"/>
                <w:kern w:val="0"/>
                <w:sz w:val="22"/>
                <w:szCs w:val="24"/>
                <w:highlight w:val="none"/>
              </w:rPr>
              <w:t>5</w:t>
            </w:r>
            <w:r>
              <w:rPr>
                <w:rFonts w:ascii="仿宋_GB2312" w:hAnsi="宋体" w:eastAsia="仿宋_GB2312" w:cs="宋体"/>
                <w:kern w:val="0"/>
                <w:sz w:val="22"/>
                <w:szCs w:val="24"/>
                <w:highlight w:val="none"/>
              </w:rPr>
              <w:t>）同一人员同时满足不同项得分要求时，</w:t>
            </w:r>
            <w:r>
              <w:rPr>
                <w:rFonts w:hint="eastAsia" w:ascii="仿宋_GB2312" w:hAnsi="宋体" w:eastAsia="仿宋_GB2312" w:cs="宋体"/>
                <w:kern w:val="0"/>
                <w:sz w:val="22"/>
                <w:szCs w:val="24"/>
                <w:highlight w:val="none"/>
              </w:rPr>
              <w:t>不</w:t>
            </w:r>
            <w:r>
              <w:rPr>
                <w:rFonts w:ascii="仿宋_GB2312" w:hAnsi="宋体" w:eastAsia="仿宋_GB2312" w:cs="宋体"/>
                <w:kern w:val="0"/>
                <w:sz w:val="22"/>
                <w:szCs w:val="24"/>
                <w:highlight w:val="none"/>
              </w:rPr>
              <w:t>可累加计算得分。</w:t>
            </w:r>
          </w:p>
        </w:tc>
        <w:tc>
          <w:tcPr>
            <w:tcW w:w="709" w:type="dxa"/>
            <w:tcBorders>
              <w:right w:val="single" w:color="auto" w:sz="4" w:space="0"/>
            </w:tcBorders>
            <w:vAlign w:val="center"/>
          </w:tcPr>
          <w:p w14:paraId="4531ADF5">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1</w:t>
            </w:r>
            <w:r>
              <w:rPr>
                <w:rFonts w:ascii="仿宋_GB2312" w:hAnsi="宋体" w:eastAsia="仿宋_GB2312"/>
                <w:sz w:val="22"/>
                <w:szCs w:val="24"/>
                <w:highlight w:val="none"/>
              </w:rPr>
              <w:t>0</w:t>
            </w:r>
          </w:p>
        </w:tc>
        <w:tc>
          <w:tcPr>
            <w:tcW w:w="851" w:type="dxa"/>
            <w:tcBorders>
              <w:left w:val="single" w:color="auto" w:sz="4" w:space="0"/>
            </w:tcBorders>
            <w:vAlign w:val="center"/>
          </w:tcPr>
          <w:p w14:paraId="34D012EC">
            <w:pPr>
              <w:jc w:val="center"/>
              <w:rPr>
                <w:rFonts w:ascii="仿宋_GB2312" w:hAnsi="宋体" w:eastAsia="仿宋_GB2312"/>
                <w:sz w:val="22"/>
                <w:szCs w:val="24"/>
                <w:highlight w:val="none"/>
              </w:rPr>
            </w:pPr>
            <w:r>
              <w:rPr>
                <w:rFonts w:hint="eastAsia" w:ascii="仿宋_GB2312" w:hAnsi="宋体" w:eastAsia="仿宋_GB2312"/>
                <w:sz w:val="22"/>
                <w:szCs w:val="24"/>
                <w:highlight w:val="none"/>
              </w:rPr>
              <w:t>1</w:t>
            </w:r>
            <w:r>
              <w:rPr>
                <w:rFonts w:ascii="仿宋_GB2312" w:hAnsi="宋体" w:eastAsia="仿宋_GB2312"/>
                <w:sz w:val="22"/>
                <w:szCs w:val="24"/>
                <w:highlight w:val="none"/>
              </w:rPr>
              <w:t>0</w:t>
            </w:r>
          </w:p>
        </w:tc>
      </w:tr>
      <w:tr w14:paraId="09270C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680" w:type="dxa"/>
            <w:tcBorders>
              <w:top w:val="single" w:color="auto" w:sz="4" w:space="0"/>
            </w:tcBorders>
            <w:vAlign w:val="center"/>
          </w:tcPr>
          <w:p w14:paraId="67DB57B2">
            <w:pPr>
              <w:jc w:val="center"/>
              <w:rPr>
                <w:rFonts w:ascii="仿宋_GB2312" w:hAnsi="宋体" w:eastAsia="仿宋_GB2312"/>
                <w:b/>
                <w:sz w:val="22"/>
                <w:szCs w:val="24"/>
                <w:highlight w:val="none"/>
              </w:rPr>
            </w:pPr>
            <w:r>
              <w:rPr>
                <w:rFonts w:hint="eastAsia" w:ascii="仿宋_GB2312" w:hAnsi="宋体" w:eastAsia="仿宋_GB2312"/>
                <w:b/>
                <w:sz w:val="22"/>
                <w:szCs w:val="24"/>
                <w:highlight w:val="none"/>
              </w:rPr>
              <w:t>三</w:t>
            </w:r>
          </w:p>
        </w:tc>
        <w:tc>
          <w:tcPr>
            <w:tcW w:w="7581" w:type="dxa"/>
            <w:gridSpan w:val="4"/>
            <w:vAlign w:val="center"/>
          </w:tcPr>
          <w:p w14:paraId="614060C6">
            <w:pPr>
              <w:ind w:left="-78" w:leftChars="-37" w:right="-73" w:rightChars="-35"/>
              <w:jc w:val="center"/>
              <w:rPr>
                <w:rFonts w:ascii="仿宋_GB2312" w:hAnsi="宋体" w:eastAsia="仿宋_GB2312" w:cs="宋体"/>
                <w:b/>
                <w:sz w:val="22"/>
                <w:szCs w:val="24"/>
                <w:highlight w:val="none"/>
              </w:rPr>
            </w:pPr>
            <w:r>
              <w:rPr>
                <w:rFonts w:hint="eastAsia" w:ascii="仿宋_GB2312" w:hAnsi="宋体" w:eastAsia="仿宋_GB2312"/>
                <w:b/>
                <w:sz w:val="22"/>
                <w:szCs w:val="24"/>
                <w:highlight w:val="none"/>
              </w:rPr>
              <w:t>价格部分（合计</w:t>
            </w:r>
            <w:r>
              <w:rPr>
                <w:rFonts w:ascii="仿宋_GB2312" w:hAnsi="宋体" w:eastAsia="仿宋_GB2312"/>
                <w:b/>
                <w:sz w:val="22"/>
                <w:szCs w:val="24"/>
                <w:highlight w:val="none"/>
              </w:rPr>
              <w:t>15</w:t>
            </w:r>
            <w:r>
              <w:rPr>
                <w:rFonts w:hint="eastAsia" w:ascii="仿宋_GB2312" w:hAnsi="宋体" w:eastAsia="仿宋_GB2312"/>
                <w:b/>
                <w:sz w:val="22"/>
                <w:szCs w:val="24"/>
                <w:highlight w:val="none"/>
              </w:rPr>
              <w:t>分）</w:t>
            </w:r>
          </w:p>
        </w:tc>
      </w:tr>
      <w:tr w14:paraId="4F08C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jc w:val="center"/>
        </w:trPr>
        <w:tc>
          <w:tcPr>
            <w:tcW w:w="680" w:type="dxa"/>
            <w:vAlign w:val="center"/>
          </w:tcPr>
          <w:p w14:paraId="40979E8A">
            <w:pPr>
              <w:numPr>
                <w:ilvl w:val="0"/>
                <w:numId w:val="7"/>
              </w:numPr>
              <w:jc w:val="center"/>
              <w:rPr>
                <w:rFonts w:ascii="仿宋_GB2312" w:hAnsi="宋体" w:eastAsia="仿宋_GB2312"/>
                <w:sz w:val="22"/>
                <w:szCs w:val="24"/>
                <w:highlight w:val="none"/>
              </w:rPr>
            </w:pPr>
          </w:p>
        </w:tc>
        <w:tc>
          <w:tcPr>
            <w:tcW w:w="1344" w:type="dxa"/>
            <w:vAlign w:val="center"/>
          </w:tcPr>
          <w:p w14:paraId="335BB873">
            <w:pPr>
              <w:rPr>
                <w:rFonts w:ascii="仿宋_GB2312" w:hAnsi="宋体" w:eastAsia="仿宋_GB2312"/>
                <w:sz w:val="22"/>
                <w:szCs w:val="24"/>
                <w:highlight w:val="none"/>
              </w:rPr>
            </w:pPr>
            <w:r>
              <w:rPr>
                <w:rFonts w:hint="eastAsia" w:ascii="仿宋_GB2312" w:hAnsi="宋体" w:eastAsia="仿宋_GB2312"/>
                <w:sz w:val="22"/>
                <w:szCs w:val="24"/>
                <w:highlight w:val="none"/>
              </w:rPr>
              <w:t>报价</w:t>
            </w:r>
          </w:p>
        </w:tc>
        <w:tc>
          <w:tcPr>
            <w:tcW w:w="4677" w:type="dxa"/>
            <w:vAlign w:val="center"/>
          </w:tcPr>
          <w:p w14:paraId="653BE7AE">
            <w:pPr>
              <w:autoSpaceDE w:val="0"/>
              <w:autoSpaceDN w:val="0"/>
              <w:adjustRightInd w:val="0"/>
              <w:snapToGrid w:val="0"/>
              <w:ind w:left="-107" w:leftChars="-51"/>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价格分应当采用低价优先法计算，即满足询价文件要求且价格最低的报价为评定基准价，其价格分为满分。其他报价人的价格分统一按照下列公式计算：</w:t>
            </w:r>
          </w:p>
          <w:p w14:paraId="5296B31A">
            <w:pPr>
              <w:widowControl/>
              <w:ind w:left="-107" w:leftChars="-51"/>
              <w:rPr>
                <w:rFonts w:ascii="仿宋_GB2312" w:hAnsi="宋体" w:eastAsia="仿宋_GB2312" w:cs="宋体"/>
                <w:kern w:val="0"/>
                <w:sz w:val="22"/>
                <w:szCs w:val="24"/>
                <w:highlight w:val="none"/>
              </w:rPr>
            </w:pPr>
            <w:r>
              <w:rPr>
                <w:rFonts w:hint="eastAsia" w:ascii="仿宋_GB2312" w:hAnsi="宋体" w:eastAsia="仿宋_GB2312" w:cs="宋体"/>
                <w:kern w:val="0"/>
                <w:sz w:val="22"/>
                <w:szCs w:val="24"/>
                <w:highlight w:val="none"/>
              </w:rPr>
              <w:t>报价得分=(评定基准价／报价)×100×权重</w:t>
            </w:r>
          </w:p>
          <w:p w14:paraId="1B322B76">
            <w:pPr>
              <w:widowControl/>
              <w:ind w:left="-107" w:leftChars="-51"/>
              <w:rPr>
                <w:rFonts w:ascii="仿宋_GB2312" w:hAnsi="宋体" w:eastAsia="仿宋_GB2312" w:cs="宋体"/>
                <w:sz w:val="22"/>
                <w:szCs w:val="24"/>
                <w:highlight w:val="none"/>
              </w:rPr>
            </w:pPr>
            <w:r>
              <w:rPr>
                <w:rFonts w:hint="eastAsia" w:ascii="仿宋_GB2312" w:hAnsi="宋体" w:eastAsia="仿宋_GB2312"/>
                <w:bCs/>
                <w:sz w:val="22"/>
                <w:szCs w:val="24"/>
                <w:highlight w:val="none"/>
              </w:rPr>
              <w:t>1.因落实政府采购政策进行价格调整的，以调整后的价格计算评定基准价和报价</w:t>
            </w:r>
            <w:r>
              <w:rPr>
                <w:rFonts w:hint="eastAsia" w:ascii="仿宋_GB2312" w:hAnsi="宋体" w:eastAsia="仿宋_GB2312" w:cs="宋体"/>
                <w:sz w:val="22"/>
                <w:szCs w:val="24"/>
                <w:highlight w:val="none"/>
              </w:rPr>
              <w:t>,详见“价格扣除”。</w:t>
            </w:r>
          </w:p>
          <w:p w14:paraId="153ACD02">
            <w:pPr>
              <w:ind w:left="-107" w:leftChars="-51"/>
              <w:rPr>
                <w:rFonts w:ascii="仿宋_GB2312" w:hAnsi="宋体" w:eastAsia="仿宋_GB2312"/>
                <w:b/>
                <w:bCs/>
                <w:sz w:val="22"/>
                <w:szCs w:val="24"/>
                <w:highlight w:val="none"/>
                <w:u w:val="double"/>
              </w:rPr>
            </w:pPr>
            <w:r>
              <w:rPr>
                <w:rFonts w:hint="eastAsia" w:ascii="仿宋_GB2312" w:hAnsi="宋体" w:eastAsia="仿宋_GB2312"/>
                <w:bCs/>
                <w:sz w:val="22"/>
                <w:szCs w:val="24"/>
                <w:highlight w:val="none"/>
              </w:rPr>
              <w:t>2.报价得分四舍五入后，</w:t>
            </w:r>
            <w:r>
              <w:rPr>
                <w:rFonts w:hint="eastAsia" w:ascii="仿宋_GB2312" w:hAnsi="宋体" w:eastAsia="仿宋_GB2312" w:cs="Arial"/>
                <w:sz w:val="22"/>
                <w:szCs w:val="24"/>
                <w:highlight w:val="none"/>
              </w:rPr>
              <w:t>小数点后保留两位有效数</w:t>
            </w:r>
            <w:r>
              <w:rPr>
                <w:rFonts w:hint="eastAsia" w:ascii="仿宋_GB2312" w:hAnsi="宋体" w:eastAsia="仿宋_GB2312"/>
                <w:bCs/>
                <w:sz w:val="22"/>
                <w:szCs w:val="24"/>
                <w:highlight w:val="none"/>
              </w:rPr>
              <w:t>。</w:t>
            </w:r>
          </w:p>
        </w:tc>
        <w:tc>
          <w:tcPr>
            <w:tcW w:w="709" w:type="dxa"/>
            <w:tcBorders>
              <w:right w:val="single" w:color="auto" w:sz="4" w:space="0"/>
            </w:tcBorders>
            <w:vAlign w:val="center"/>
          </w:tcPr>
          <w:p w14:paraId="1E2D5F90">
            <w:pPr>
              <w:ind w:left="-78" w:leftChars="-37" w:right="-73" w:rightChars="-35"/>
              <w:jc w:val="center"/>
              <w:rPr>
                <w:rFonts w:ascii="仿宋_GB2312" w:hAnsi="宋体" w:eastAsia="仿宋_GB2312" w:cs="宋体"/>
                <w:sz w:val="22"/>
                <w:szCs w:val="24"/>
                <w:highlight w:val="none"/>
              </w:rPr>
            </w:pPr>
            <w:r>
              <w:rPr>
                <w:rFonts w:ascii="仿宋_GB2312" w:hAnsi="宋体" w:eastAsia="仿宋_GB2312" w:cs="宋体"/>
                <w:sz w:val="22"/>
                <w:szCs w:val="24"/>
                <w:highlight w:val="none"/>
              </w:rPr>
              <w:t>15</w:t>
            </w:r>
          </w:p>
        </w:tc>
        <w:tc>
          <w:tcPr>
            <w:tcW w:w="851" w:type="dxa"/>
            <w:tcBorders>
              <w:left w:val="single" w:color="auto" w:sz="4" w:space="0"/>
            </w:tcBorders>
            <w:vAlign w:val="center"/>
          </w:tcPr>
          <w:p w14:paraId="26504842">
            <w:pPr>
              <w:ind w:left="-78" w:leftChars="-37" w:right="-73" w:rightChars="-35"/>
              <w:jc w:val="center"/>
              <w:rPr>
                <w:rFonts w:ascii="仿宋_GB2312" w:hAnsi="宋体" w:eastAsia="仿宋_GB2312" w:cs="宋体"/>
                <w:sz w:val="22"/>
                <w:szCs w:val="24"/>
                <w:highlight w:val="none"/>
              </w:rPr>
            </w:pPr>
            <w:r>
              <w:rPr>
                <w:rFonts w:ascii="仿宋_GB2312" w:hAnsi="宋体" w:eastAsia="仿宋_GB2312"/>
                <w:sz w:val="22"/>
                <w:szCs w:val="24"/>
                <w:highlight w:val="none"/>
              </w:rPr>
              <w:t>15</w:t>
            </w:r>
          </w:p>
        </w:tc>
      </w:tr>
      <w:tr w14:paraId="15156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701" w:type="dxa"/>
            <w:gridSpan w:val="3"/>
            <w:vAlign w:val="center"/>
          </w:tcPr>
          <w:p w14:paraId="23AA332A">
            <w:pPr>
              <w:ind w:left="-78" w:leftChars="-37" w:right="-73" w:rightChars="-35"/>
              <w:jc w:val="center"/>
              <w:rPr>
                <w:rFonts w:ascii="仿宋_GB2312" w:hAnsi="宋体" w:eastAsia="仿宋_GB2312" w:cs="宋体"/>
                <w:sz w:val="22"/>
                <w:szCs w:val="24"/>
                <w:highlight w:val="none"/>
              </w:rPr>
            </w:pPr>
            <w:r>
              <w:rPr>
                <w:rFonts w:hint="eastAsia" w:ascii="仿宋_GB2312" w:hAnsi="宋体" w:eastAsia="仿宋_GB2312"/>
                <w:sz w:val="22"/>
                <w:szCs w:val="24"/>
                <w:highlight w:val="none"/>
              </w:rPr>
              <w:t>合计</w:t>
            </w:r>
          </w:p>
        </w:tc>
        <w:tc>
          <w:tcPr>
            <w:tcW w:w="709" w:type="dxa"/>
            <w:tcBorders>
              <w:right w:val="single" w:color="auto" w:sz="4" w:space="0"/>
            </w:tcBorders>
            <w:vAlign w:val="center"/>
          </w:tcPr>
          <w:p w14:paraId="3FF9CF6C">
            <w:pPr>
              <w:ind w:left="-78" w:leftChars="-37" w:right="-73" w:rightChars="-35"/>
              <w:jc w:val="center"/>
              <w:rPr>
                <w:rFonts w:ascii="仿宋_GB2312" w:hAnsi="宋体" w:eastAsia="仿宋_GB2312" w:cs="宋体"/>
                <w:sz w:val="22"/>
                <w:szCs w:val="24"/>
                <w:highlight w:val="none"/>
              </w:rPr>
            </w:pPr>
            <w:r>
              <w:rPr>
                <w:rFonts w:hint="eastAsia" w:ascii="仿宋_GB2312" w:hAnsi="宋体" w:eastAsia="仿宋_GB2312" w:cs="宋体"/>
                <w:sz w:val="22"/>
                <w:szCs w:val="24"/>
                <w:highlight w:val="none"/>
              </w:rPr>
              <w:t>100</w:t>
            </w:r>
          </w:p>
        </w:tc>
        <w:tc>
          <w:tcPr>
            <w:tcW w:w="851" w:type="dxa"/>
            <w:tcBorders>
              <w:left w:val="single" w:color="auto" w:sz="4" w:space="0"/>
            </w:tcBorders>
            <w:vAlign w:val="center"/>
          </w:tcPr>
          <w:p w14:paraId="2F56BA9E">
            <w:pPr>
              <w:ind w:left="-78" w:leftChars="-37" w:right="-73" w:rightChars="-35"/>
              <w:jc w:val="center"/>
              <w:rPr>
                <w:rFonts w:ascii="仿宋_GB2312" w:hAnsi="宋体" w:eastAsia="仿宋_GB2312" w:cs="宋体"/>
                <w:sz w:val="22"/>
                <w:szCs w:val="24"/>
                <w:highlight w:val="none"/>
              </w:rPr>
            </w:pPr>
            <w:r>
              <w:rPr>
                <w:rFonts w:hint="eastAsia" w:ascii="仿宋_GB2312" w:hAnsi="宋体" w:eastAsia="仿宋_GB2312" w:cs="宋体"/>
                <w:sz w:val="22"/>
                <w:szCs w:val="24"/>
                <w:highlight w:val="none"/>
              </w:rPr>
              <w:t>100</w:t>
            </w:r>
          </w:p>
        </w:tc>
      </w:tr>
    </w:tbl>
    <w:p w14:paraId="653D5DAA">
      <w:pPr>
        <w:outlineLvl w:val="0"/>
        <w:rPr>
          <w:rFonts w:ascii="仿宋_GB2312" w:hAnsi="宋体" w:eastAsia="仿宋_GB2312"/>
          <w:b/>
          <w:sz w:val="24"/>
          <w:szCs w:val="24"/>
          <w:highlight w:val="none"/>
        </w:rPr>
      </w:pPr>
      <w:r>
        <w:rPr>
          <w:rFonts w:hint="eastAsia" w:ascii="仿宋_GB2312" w:hAnsi="宋体" w:eastAsia="仿宋_GB2312"/>
          <w:b/>
          <w:sz w:val="24"/>
          <w:szCs w:val="24"/>
          <w:highlight w:val="none"/>
        </w:rPr>
        <w:t>备注：</w:t>
      </w:r>
    </w:p>
    <w:p w14:paraId="73EF98E6">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1.评标信息内评分方法的说明：</w:t>
      </w:r>
    </w:p>
    <w:p w14:paraId="44F6ABB6">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（1）权重：按百分比进行设置；</w:t>
      </w:r>
    </w:p>
    <w:p w14:paraId="66C78511">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（2）评分准则：按照评标系统设置要求，每项“评分准则”皆按百分制打分；</w:t>
      </w:r>
    </w:p>
    <w:p w14:paraId="67952A4E">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（3）每项“评分因素”的得分=对应“评分准则”的分值×对应权重（%）。</w:t>
      </w:r>
    </w:p>
    <w:p w14:paraId="32B2AA28">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2.价格扣除</w:t>
      </w:r>
    </w:p>
    <w:p w14:paraId="19275888">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（1）根据财政部、工业和信息化部印发的《政府采购促进中小企业发展管理办法》（财库〔2020〕46号）的规定，对小型和微型企业产品的价格给予6%的扣除，用扣除后的价格参与评审。</w:t>
      </w:r>
    </w:p>
    <w:p w14:paraId="46DA5BFF">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（2）组成联合体（如允许）或者接受分包的小微企业与联合体内其他企业、分包企业之间存在直接控股、管理关系的，不享受价格扣除优惠政策。</w:t>
      </w:r>
    </w:p>
    <w:p w14:paraId="42337DD8">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（3）监狱企业产品价格扣除：监狱企业视同小微企业，按上述第（1）、（2）条款享受评审中价格扣除。</w:t>
      </w:r>
    </w:p>
    <w:p w14:paraId="3A613645">
      <w:pPr>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（4）残疾人福利性单位产品价格扣除：残疾人福利性单位视同小微企业，按上述第（1）、（2）条款享受评审中价格扣除。</w:t>
      </w:r>
    </w:p>
    <w:p w14:paraId="116C439F">
      <w:pPr>
        <w:spacing w:line="560" w:lineRule="exact"/>
        <w:ind w:firstLine="640" w:firstLineChars="200"/>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附件：1.投标及履约承诺函</w:t>
      </w:r>
    </w:p>
    <w:p w14:paraId="3B86073D">
      <w:pPr>
        <w:numPr>
          <w:ilvl w:val="255"/>
          <w:numId w:val="0"/>
        </w:numPr>
        <w:adjustRightInd w:val="0"/>
        <w:snapToGrid w:val="0"/>
        <w:spacing w:line="560" w:lineRule="exact"/>
        <w:ind w:firstLine="1600" w:firstLineChars="5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2.供应商基本情况表</w:t>
      </w:r>
    </w:p>
    <w:p w14:paraId="0CFD8330">
      <w:pPr>
        <w:rPr>
          <w:rFonts w:ascii="黑体" w:hAnsi="黑体" w:eastAsia="黑体" w:cs="仿宋_GB2312"/>
          <w:spacing w:val="10"/>
          <w:kern w:val="0"/>
          <w:sz w:val="32"/>
          <w:szCs w:val="32"/>
          <w:highlight w:val="none"/>
          <w:lang w:val="zh-CN"/>
        </w:rPr>
      </w:pPr>
      <w:r>
        <w:rPr>
          <w:rFonts w:hint="eastAsia" w:ascii="黑体" w:hAnsi="黑体" w:eastAsia="黑体" w:cs="仿宋_GB2312"/>
          <w:spacing w:val="10"/>
          <w:kern w:val="0"/>
          <w:sz w:val="32"/>
          <w:szCs w:val="32"/>
          <w:highlight w:val="none"/>
          <w:lang w:val="zh-CN"/>
        </w:rPr>
        <w:br w:type="page"/>
      </w:r>
    </w:p>
    <w:p w14:paraId="771856B1">
      <w:pPr>
        <w:numPr>
          <w:ilvl w:val="255"/>
          <w:numId w:val="0"/>
        </w:numPr>
        <w:adjustRightInd w:val="0"/>
        <w:snapToGrid w:val="0"/>
        <w:spacing w:line="560" w:lineRule="exact"/>
        <w:jc w:val="left"/>
        <w:rPr>
          <w:rFonts w:ascii="黑体" w:hAnsi="黑体" w:eastAsia="黑体" w:cs="仿宋_GB2312"/>
          <w:sz w:val="32"/>
          <w:szCs w:val="32"/>
        </w:rPr>
      </w:pPr>
      <w:r>
        <w:rPr>
          <w:rFonts w:hint="eastAsia" w:ascii="黑体" w:hAnsi="黑体" w:eastAsia="黑体" w:cs="仿宋_GB2312"/>
          <w:spacing w:val="10"/>
          <w:kern w:val="0"/>
          <w:sz w:val="32"/>
          <w:szCs w:val="32"/>
          <w:highlight w:val="none"/>
          <w:lang w:val="zh-CN"/>
        </w:rPr>
        <w:t>附件</w:t>
      </w:r>
      <w:r>
        <w:rPr>
          <w:rFonts w:hint="eastAsia" w:ascii="黑体" w:hAnsi="黑体" w:eastAsia="黑体" w:cs="仿宋_GB2312"/>
          <w:spacing w:val="10"/>
          <w:kern w:val="0"/>
          <w:sz w:val="32"/>
          <w:szCs w:val="32"/>
          <w:highlight w:val="none"/>
        </w:rPr>
        <w:t>1</w:t>
      </w:r>
    </w:p>
    <w:p w14:paraId="66EEB266">
      <w:pPr>
        <w:adjustRightInd w:val="0"/>
        <w:snapToGrid w:val="0"/>
        <w:spacing w:line="480" w:lineRule="exact"/>
        <w:jc w:val="center"/>
        <w:rPr>
          <w:rFonts w:ascii="宋体" w:hAnsi="宋体" w:cs="宋体"/>
          <w:b/>
          <w:bCs/>
          <w:sz w:val="44"/>
          <w:szCs w:val="44"/>
        </w:rPr>
      </w:pPr>
    </w:p>
    <w:p w14:paraId="545D1997">
      <w:pPr>
        <w:adjustRightInd w:val="0"/>
        <w:snapToGrid w:val="0"/>
        <w:spacing w:line="480" w:lineRule="exact"/>
        <w:jc w:val="center"/>
        <w:outlineLvl w:val="0"/>
        <w:rPr>
          <w:rFonts w:ascii="宋体" w:hAnsi="宋体" w:cs="宋体"/>
          <w:b/>
          <w:bCs/>
          <w:sz w:val="44"/>
          <w:szCs w:val="44"/>
        </w:rPr>
      </w:pPr>
      <w:r>
        <w:rPr>
          <w:rFonts w:hint="eastAsia" w:ascii="宋体" w:hAnsi="宋体" w:cs="宋体"/>
          <w:b/>
          <w:bCs/>
          <w:sz w:val="44"/>
          <w:szCs w:val="44"/>
        </w:rPr>
        <w:t>投标及履约承诺函</w:t>
      </w:r>
    </w:p>
    <w:p w14:paraId="59A4B34C">
      <w:pPr>
        <w:adjustRightInd w:val="0"/>
        <w:snapToGrid w:val="0"/>
        <w:spacing w:line="480" w:lineRule="exact"/>
        <w:jc w:val="center"/>
        <w:rPr>
          <w:rFonts w:ascii="宋体" w:hAnsi="宋体" w:cs="宋体"/>
          <w:b/>
          <w:bCs/>
          <w:sz w:val="44"/>
          <w:szCs w:val="44"/>
        </w:rPr>
      </w:pPr>
    </w:p>
    <w:p w14:paraId="3F507094">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我单位承诺：</w:t>
      </w:r>
    </w:p>
    <w:p w14:paraId="16221B37">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14:paraId="67B85981">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14:paraId="7132C491">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2504192A">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.如果中标，做到守信，不偷工减料，依照本项目招标文件需求内容、签署的采购合同及在投标中所作的一切承诺履约。项目验收达到全部指标合格，力争优良。</w:t>
      </w:r>
    </w:p>
    <w:p w14:paraId="0C3DA559">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 xml:space="preserve">.我单位已认真阅读本项目需求，我单位承诺按时递交标书。 </w:t>
      </w:r>
    </w:p>
    <w:p w14:paraId="4FED5E44">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14:paraId="406DF8A4">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14:paraId="678464E6">
      <w:pPr>
        <w:adjustRightInd w:val="0"/>
        <w:snapToGrid w:val="0"/>
        <w:spacing w:line="480" w:lineRule="exact"/>
        <w:ind w:firstLine="640" w:firstLineChars="200"/>
        <w:rPr>
          <w:rFonts w:ascii="仿宋_GB2312" w:hAnsi="宋体" w:eastAsia="仿宋_GB2312" w:cs="仿宋_GB2312"/>
          <w:sz w:val="32"/>
          <w:szCs w:val="22"/>
        </w:rPr>
      </w:pPr>
    </w:p>
    <w:p w14:paraId="14586464">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承诺投标人：</w:t>
      </w:r>
    </w:p>
    <w:p w14:paraId="58DFE382">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单位地址：</w:t>
      </w:r>
    </w:p>
    <w:p w14:paraId="529A4C42">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14:paraId="6023C9D7">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联系电话：</w:t>
      </w:r>
    </w:p>
    <w:p w14:paraId="08C96997">
      <w:pPr>
        <w:adjustRightInd w:val="0"/>
        <w:snapToGrid w:val="0"/>
        <w:spacing w:line="480" w:lineRule="exact"/>
        <w:ind w:firstLine="640" w:firstLineChars="200"/>
        <w:rPr>
          <w:rFonts w:ascii="Times New Roman" w:hAnsi="Times New Roman" w:eastAsia="仿宋_GB2312"/>
          <w:sz w:val="32"/>
          <w:szCs w:val="22"/>
        </w:rPr>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r>
        <w:rPr>
          <w:rFonts w:ascii="Times New Roman" w:hAnsi="Times New Roman" w:eastAsia="仿宋_GB2312"/>
          <w:sz w:val="32"/>
          <w:szCs w:val="22"/>
        </w:rPr>
        <w:br w:type="page"/>
      </w:r>
    </w:p>
    <w:p w14:paraId="16B79E1E">
      <w:pPr>
        <w:rPr>
          <w:rFonts w:ascii="黑体" w:hAnsi="黑体" w:eastAsia="黑体" w:cs="黑体"/>
          <w:color w:val="000000"/>
          <w:sz w:val="32"/>
          <w:szCs w:val="32"/>
        </w:rPr>
      </w:pPr>
      <w:r>
        <w:rPr>
          <w:rFonts w:hint="eastAsia" w:ascii="黑体" w:hAnsi="黑体" w:eastAsia="黑体" w:cs="黑体"/>
          <w:color w:val="000000"/>
          <w:sz w:val="32"/>
          <w:szCs w:val="32"/>
        </w:rPr>
        <w:t>附件2</w:t>
      </w:r>
    </w:p>
    <w:p w14:paraId="5FA8A4BE">
      <w:pPr>
        <w:pStyle w:val="4"/>
        <w:snapToGrid w:val="0"/>
        <w:spacing w:before="0" w:after="0"/>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6E1D23D7">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4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9BA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2D1CDFAA">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w:t>
            </w:r>
          </w:p>
        </w:tc>
        <w:tc>
          <w:tcPr>
            <w:tcW w:w="2553" w:type="dxa"/>
            <w:gridSpan w:val="2"/>
            <w:vAlign w:val="center"/>
          </w:tcPr>
          <w:p w14:paraId="7158F281">
            <w:pPr>
              <w:jc w:val="center"/>
              <w:rPr>
                <w:rFonts w:ascii="方正仿宋_GBK" w:hAnsi="方正仿宋_GBK" w:eastAsia="方正仿宋_GBK" w:cs="方正仿宋_GBK"/>
                <w:sz w:val="24"/>
                <w:szCs w:val="24"/>
              </w:rPr>
            </w:pPr>
          </w:p>
        </w:tc>
        <w:tc>
          <w:tcPr>
            <w:tcW w:w="1991" w:type="dxa"/>
            <w:gridSpan w:val="2"/>
            <w:vAlign w:val="center"/>
          </w:tcPr>
          <w:p w14:paraId="58D7FEC4">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2985" w:type="dxa"/>
            <w:gridSpan w:val="2"/>
            <w:vAlign w:val="center"/>
          </w:tcPr>
          <w:p w14:paraId="50ED36C3">
            <w:pPr>
              <w:jc w:val="center"/>
              <w:rPr>
                <w:rFonts w:ascii="方正仿宋_GBK" w:hAnsi="方正仿宋_GBK" w:eastAsia="方正仿宋_GBK" w:cs="方正仿宋_GBK"/>
                <w:sz w:val="24"/>
                <w:szCs w:val="24"/>
              </w:rPr>
            </w:pPr>
          </w:p>
        </w:tc>
      </w:tr>
      <w:tr w14:paraId="6615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713B8098">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投标（响应）供应商</w:t>
            </w:r>
          </w:p>
        </w:tc>
        <w:tc>
          <w:tcPr>
            <w:tcW w:w="2553" w:type="dxa"/>
            <w:gridSpan w:val="2"/>
            <w:vAlign w:val="center"/>
          </w:tcPr>
          <w:p w14:paraId="05FC9135">
            <w:pPr>
              <w:jc w:val="center"/>
              <w:rPr>
                <w:rFonts w:ascii="方正仿宋_GBK" w:hAnsi="方正仿宋_GBK" w:eastAsia="方正仿宋_GBK" w:cs="方正仿宋_GBK"/>
                <w:sz w:val="24"/>
                <w:szCs w:val="24"/>
              </w:rPr>
            </w:pPr>
          </w:p>
        </w:tc>
        <w:tc>
          <w:tcPr>
            <w:tcW w:w="1991" w:type="dxa"/>
            <w:gridSpan w:val="2"/>
            <w:vAlign w:val="center"/>
          </w:tcPr>
          <w:p w14:paraId="17DD475E">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供应商统一社会信用代码</w:t>
            </w:r>
          </w:p>
        </w:tc>
        <w:tc>
          <w:tcPr>
            <w:tcW w:w="2985" w:type="dxa"/>
            <w:gridSpan w:val="2"/>
            <w:vAlign w:val="center"/>
          </w:tcPr>
          <w:p w14:paraId="20E18AA5">
            <w:pPr>
              <w:jc w:val="center"/>
              <w:rPr>
                <w:rFonts w:ascii="方正仿宋_GBK" w:hAnsi="方正仿宋_GBK" w:eastAsia="方正仿宋_GBK" w:cs="方正仿宋_GBK"/>
                <w:sz w:val="24"/>
                <w:szCs w:val="24"/>
              </w:rPr>
            </w:pPr>
          </w:p>
        </w:tc>
      </w:tr>
      <w:tr w14:paraId="5E24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4DFE820A">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投标（响应）供应商相关人员情况</w:t>
            </w:r>
          </w:p>
        </w:tc>
      </w:tr>
      <w:tr w14:paraId="7AD9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0DBAB4FA">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282" w:type="dxa"/>
            <w:gridSpan w:val="2"/>
            <w:tcBorders>
              <w:bottom w:val="single" w:color="auto" w:sz="4" w:space="0"/>
            </w:tcBorders>
            <w:vAlign w:val="center"/>
          </w:tcPr>
          <w:p w14:paraId="736CAC21">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职务</w:t>
            </w:r>
          </w:p>
        </w:tc>
        <w:tc>
          <w:tcPr>
            <w:tcW w:w="947" w:type="dxa"/>
            <w:tcBorders>
              <w:bottom w:val="single" w:color="auto" w:sz="4" w:space="0"/>
            </w:tcBorders>
            <w:vAlign w:val="center"/>
          </w:tcPr>
          <w:p w14:paraId="7C40DC85">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991" w:type="dxa"/>
            <w:gridSpan w:val="2"/>
            <w:tcBorders>
              <w:bottom w:val="single" w:color="auto" w:sz="4" w:space="0"/>
            </w:tcBorders>
            <w:vAlign w:val="center"/>
          </w:tcPr>
          <w:p w14:paraId="30489CCC">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p>
        </w:tc>
        <w:tc>
          <w:tcPr>
            <w:tcW w:w="1500" w:type="dxa"/>
            <w:tcBorders>
              <w:bottom w:val="single" w:color="auto" w:sz="4" w:space="0"/>
            </w:tcBorders>
            <w:vAlign w:val="center"/>
          </w:tcPr>
          <w:p w14:paraId="5A61FDC9">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劳动合同</w:t>
            </w:r>
          </w:p>
          <w:p w14:paraId="3B7A653B">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关系单位</w:t>
            </w:r>
          </w:p>
        </w:tc>
        <w:tc>
          <w:tcPr>
            <w:tcW w:w="1485" w:type="dxa"/>
            <w:tcBorders>
              <w:bottom w:val="single" w:color="auto" w:sz="4" w:space="0"/>
            </w:tcBorders>
            <w:vAlign w:val="center"/>
          </w:tcPr>
          <w:p w14:paraId="63B9CCD6">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缴纳社会</w:t>
            </w:r>
          </w:p>
          <w:p w14:paraId="314C19A5">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保险单位</w:t>
            </w:r>
          </w:p>
        </w:tc>
      </w:tr>
      <w:tr w14:paraId="31E7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2ED18B92">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4B5AC6FA">
            <w:pPr>
              <w:spacing w:line="46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36F878E0">
            <w:pPr>
              <w:jc w:val="center"/>
              <w:rPr>
                <w:rFonts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DCFC60C">
            <w:pPr>
              <w:jc w:val="center"/>
              <w:rPr>
                <w:rFonts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187CFA27">
            <w:pPr>
              <w:jc w:val="center"/>
              <w:rPr>
                <w:rFonts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688DDB7D">
            <w:pPr>
              <w:jc w:val="center"/>
              <w:rPr>
                <w:rFonts w:ascii="方正仿宋_GBK" w:hAnsi="方正仿宋_GBK" w:eastAsia="方正仿宋_GBK" w:cs="方正仿宋_GBK"/>
                <w:sz w:val="24"/>
                <w:szCs w:val="24"/>
              </w:rPr>
            </w:pPr>
          </w:p>
        </w:tc>
      </w:tr>
      <w:tr w14:paraId="7F52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F0BAFD0">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1644EA60">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04F7D2E7">
            <w:pPr>
              <w:jc w:val="center"/>
              <w:rPr>
                <w:rFonts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0C3EB59">
            <w:pPr>
              <w:jc w:val="center"/>
              <w:rPr>
                <w:rFonts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3159AF59">
            <w:pPr>
              <w:jc w:val="center"/>
              <w:rPr>
                <w:rFonts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3DBD247B">
            <w:pPr>
              <w:jc w:val="center"/>
              <w:rPr>
                <w:rFonts w:ascii="方正仿宋_GBK" w:hAnsi="方正仿宋_GBK" w:eastAsia="方正仿宋_GBK" w:cs="方正仿宋_GBK"/>
                <w:sz w:val="24"/>
                <w:szCs w:val="24"/>
              </w:rPr>
            </w:pPr>
          </w:p>
        </w:tc>
      </w:tr>
      <w:tr w14:paraId="643E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14:paraId="0E74EE03">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vAlign w:val="center"/>
          </w:tcPr>
          <w:p w14:paraId="37830394">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项目负责人</w:t>
            </w:r>
          </w:p>
        </w:tc>
        <w:tc>
          <w:tcPr>
            <w:tcW w:w="947" w:type="dxa"/>
            <w:tcBorders>
              <w:top w:val="single" w:color="auto" w:sz="4" w:space="0"/>
            </w:tcBorders>
            <w:vAlign w:val="center"/>
          </w:tcPr>
          <w:p w14:paraId="72ED6020">
            <w:pPr>
              <w:jc w:val="center"/>
              <w:rPr>
                <w:rFonts w:ascii="方正仿宋_GBK" w:hAnsi="方正仿宋_GBK" w:eastAsia="方正仿宋_GBK" w:cs="方正仿宋_GBK"/>
                <w:sz w:val="24"/>
                <w:szCs w:val="24"/>
              </w:rPr>
            </w:pPr>
          </w:p>
        </w:tc>
        <w:tc>
          <w:tcPr>
            <w:tcW w:w="1991" w:type="dxa"/>
            <w:gridSpan w:val="2"/>
            <w:tcBorders>
              <w:top w:val="single" w:color="auto" w:sz="4" w:space="0"/>
            </w:tcBorders>
            <w:vAlign w:val="center"/>
          </w:tcPr>
          <w:p w14:paraId="32373600">
            <w:pPr>
              <w:jc w:val="center"/>
              <w:rPr>
                <w:rFonts w:ascii="方正仿宋_GBK" w:hAnsi="方正仿宋_GBK" w:eastAsia="方正仿宋_GBK" w:cs="方正仿宋_GBK"/>
                <w:sz w:val="24"/>
                <w:szCs w:val="24"/>
              </w:rPr>
            </w:pPr>
          </w:p>
        </w:tc>
        <w:tc>
          <w:tcPr>
            <w:tcW w:w="1500" w:type="dxa"/>
            <w:tcBorders>
              <w:top w:val="single" w:color="auto" w:sz="4" w:space="0"/>
            </w:tcBorders>
            <w:vAlign w:val="center"/>
          </w:tcPr>
          <w:p w14:paraId="21CE4156">
            <w:pPr>
              <w:jc w:val="center"/>
              <w:rPr>
                <w:rFonts w:ascii="方正仿宋_GBK" w:hAnsi="方正仿宋_GBK" w:eastAsia="方正仿宋_GBK" w:cs="方正仿宋_GBK"/>
                <w:sz w:val="24"/>
                <w:szCs w:val="24"/>
              </w:rPr>
            </w:pPr>
          </w:p>
        </w:tc>
        <w:tc>
          <w:tcPr>
            <w:tcW w:w="1485" w:type="dxa"/>
            <w:tcBorders>
              <w:top w:val="single" w:color="auto" w:sz="4" w:space="0"/>
            </w:tcBorders>
            <w:vAlign w:val="center"/>
          </w:tcPr>
          <w:p w14:paraId="68F49193">
            <w:pPr>
              <w:jc w:val="center"/>
              <w:rPr>
                <w:rFonts w:ascii="方正仿宋_GBK" w:hAnsi="方正仿宋_GBK" w:eastAsia="方正仿宋_GBK" w:cs="方正仿宋_GBK"/>
                <w:sz w:val="24"/>
                <w:szCs w:val="24"/>
              </w:rPr>
            </w:pPr>
          </w:p>
        </w:tc>
      </w:tr>
      <w:tr w14:paraId="70CA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E570FF1">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4</w:t>
            </w:r>
          </w:p>
        </w:tc>
        <w:tc>
          <w:tcPr>
            <w:tcW w:w="2282" w:type="dxa"/>
            <w:gridSpan w:val="2"/>
            <w:vAlign w:val="center"/>
          </w:tcPr>
          <w:p w14:paraId="55CDA762">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主要技术人员</w:t>
            </w:r>
          </w:p>
        </w:tc>
        <w:tc>
          <w:tcPr>
            <w:tcW w:w="947" w:type="dxa"/>
            <w:vAlign w:val="center"/>
          </w:tcPr>
          <w:p w14:paraId="269F8CC2">
            <w:pPr>
              <w:jc w:val="center"/>
              <w:rPr>
                <w:rFonts w:ascii="方正仿宋_GBK" w:hAnsi="方正仿宋_GBK" w:eastAsia="方正仿宋_GBK" w:cs="方正仿宋_GBK"/>
                <w:sz w:val="24"/>
                <w:szCs w:val="24"/>
              </w:rPr>
            </w:pPr>
          </w:p>
        </w:tc>
        <w:tc>
          <w:tcPr>
            <w:tcW w:w="1991" w:type="dxa"/>
            <w:gridSpan w:val="2"/>
            <w:vAlign w:val="center"/>
          </w:tcPr>
          <w:p w14:paraId="4400A514">
            <w:pPr>
              <w:jc w:val="center"/>
              <w:rPr>
                <w:rFonts w:ascii="方正仿宋_GBK" w:hAnsi="方正仿宋_GBK" w:eastAsia="方正仿宋_GBK" w:cs="方正仿宋_GBK"/>
                <w:sz w:val="24"/>
                <w:szCs w:val="24"/>
              </w:rPr>
            </w:pPr>
          </w:p>
        </w:tc>
        <w:tc>
          <w:tcPr>
            <w:tcW w:w="1500" w:type="dxa"/>
            <w:vAlign w:val="center"/>
          </w:tcPr>
          <w:p w14:paraId="199141F3">
            <w:pPr>
              <w:jc w:val="center"/>
              <w:rPr>
                <w:rFonts w:ascii="方正仿宋_GBK" w:hAnsi="方正仿宋_GBK" w:eastAsia="方正仿宋_GBK" w:cs="方正仿宋_GBK"/>
                <w:sz w:val="24"/>
                <w:szCs w:val="24"/>
              </w:rPr>
            </w:pPr>
          </w:p>
        </w:tc>
        <w:tc>
          <w:tcPr>
            <w:tcW w:w="1485" w:type="dxa"/>
            <w:vAlign w:val="center"/>
          </w:tcPr>
          <w:p w14:paraId="25DB09CA">
            <w:pPr>
              <w:jc w:val="center"/>
              <w:rPr>
                <w:rFonts w:ascii="方正仿宋_GBK" w:hAnsi="方正仿宋_GBK" w:eastAsia="方正仿宋_GBK" w:cs="方正仿宋_GBK"/>
                <w:sz w:val="24"/>
                <w:szCs w:val="24"/>
              </w:rPr>
            </w:pPr>
          </w:p>
        </w:tc>
      </w:tr>
      <w:tr w14:paraId="2A53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6B5CF37A">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5</w:t>
            </w:r>
          </w:p>
        </w:tc>
        <w:tc>
          <w:tcPr>
            <w:tcW w:w="2282" w:type="dxa"/>
            <w:gridSpan w:val="2"/>
            <w:vAlign w:val="center"/>
          </w:tcPr>
          <w:p w14:paraId="5FBD5A9C">
            <w:pPr>
              <w:pStyle w:val="2"/>
              <w:snapToGrid w:val="0"/>
              <w:ind w:firstLine="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vAlign w:val="center"/>
          </w:tcPr>
          <w:p w14:paraId="63044008">
            <w:pPr>
              <w:jc w:val="center"/>
              <w:rPr>
                <w:rFonts w:ascii="方正仿宋_GBK" w:hAnsi="方正仿宋_GBK" w:eastAsia="方正仿宋_GBK" w:cs="方正仿宋_GBK"/>
                <w:sz w:val="24"/>
                <w:szCs w:val="24"/>
              </w:rPr>
            </w:pPr>
          </w:p>
        </w:tc>
        <w:tc>
          <w:tcPr>
            <w:tcW w:w="1991" w:type="dxa"/>
            <w:gridSpan w:val="2"/>
            <w:vAlign w:val="center"/>
          </w:tcPr>
          <w:p w14:paraId="46B7364B">
            <w:pPr>
              <w:jc w:val="center"/>
              <w:rPr>
                <w:rFonts w:ascii="方正仿宋_GBK" w:hAnsi="方正仿宋_GBK" w:eastAsia="方正仿宋_GBK" w:cs="方正仿宋_GBK"/>
                <w:sz w:val="24"/>
                <w:szCs w:val="24"/>
              </w:rPr>
            </w:pPr>
          </w:p>
        </w:tc>
        <w:tc>
          <w:tcPr>
            <w:tcW w:w="1500" w:type="dxa"/>
            <w:vAlign w:val="center"/>
          </w:tcPr>
          <w:p w14:paraId="082850F1">
            <w:pPr>
              <w:jc w:val="center"/>
              <w:rPr>
                <w:rFonts w:ascii="方正仿宋_GBK" w:hAnsi="方正仿宋_GBK" w:eastAsia="方正仿宋_GBK" w:cs="方正仿宋_GBK"/>
                <w:sz w:val="24"/>
                <w:szCs w:val="24"/>
              </w:rPr>
            </w:pPr>
          </w:p>
        </w:tc>
        <w:tc>
          <w:tcPr>
            <w:tcW w:w="1485" w:type="dxa"/>
            <w:vAlign w:val="center"/>
          </w:tcPr>
          <w:p w14:paraId="510E24F0">
            <w:pPr>
              <w:jc w:val="center"/>
              <w:rPr>
                <w:rFonts w:ascii="方正仿宋_GBK" w:hAnsi="方正仿宋_GBK" w:eastAsia="方正仿宋_GBK" w:cs="方正仿宋_GBK"/>
                <w:sz w:val="24"/>
                <w:szCs w:val="24"/>
              </w:rPr>
            </w:pPr>
          </w:p>
        </w:tc>
      </w:tr>
      <w:tr w14:paraId="0158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42E418C6">
            <w:pPr>
              <w:jc w:val="left"/>
              <w:rPr>
                <w:rFonts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说明：同一职务有多人担任（如主要技术人员），应分行填写。</w:t>
            </w:r>
          </w:p>
        </w:tc>
      </w:tr>
      <w:tr w14:paraId="2144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6F697EF5">
            <w:pPr>
              <w:jc w:val="cente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投标（响应）供应商关联关系情况</w:t>
            </w:r>
          </w:p>
        </w:tc>
      </w:tr>
      <w:tr w14:paraId="4834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42449C7C">
            <w:pPr>
              <w:jc w:val="center"/>
              <w:rPr>
                <w:rFonts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序号</w:t>
            </w:r>
          </w:p>
        </w:tc>
        <w:tc>
          <w:tcPr>
            <w:tcW w:w="2282" w:type="dxa"/>
            <w:gridSpan w:val="2"/>
            <w:tcBorders>
              <w:bottom w:val="single" w:color="auto" w:sz="4" w:space="0"/>
            </w:tcBorders>
            <w:vAlign w:val="center"/>
          </w:tcPr>
          <w:p w14:paraId="2F677952">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关联关系类型</w:t>
            </w:r>
          </w:p>
        </w:tc>
        <w:tc>
          <w:tcPr>
            <w:tcW w:w="1738" w:type="dxa"/>
            <w:gridSpan w:val="2"/>
            <w:tcBorders>
              <w:bottom w:val="single" w:color="auto" w:sz="4" w:space="0"/>
            </w:tcBorders>
            <w:vAlign w:val="center"/>
          </w:tcPr>
          <w:p w14:paraId="50CB597B">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关联主体名称</w:t>
            </w:r>
          </w:p>
        </w:tc>
        <w:tc>
          <w:tcPr>
            <w:tcW w:w="4185" w:type="dxa"/>
            <w:gridSpan w:val="3"/>
            <w:tcBorders>
              <w:bottom w:val="single" w:color="auto" w:sz="4" w:space="0"/>
            </w:tcBorders>
            <w:vAlign w:val="center"/>
          </w:tcPr>
          <w:p w14:paraId="1CD3A3CB">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r>
      <w:tr w14:paraId="10AA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6475D6A">
            <w:pPr>
              <w:jc w:val="center"/>
              <w:rPr>
                <w:rFonts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35CE8E36">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475B4AAD">
            <w:pPr>
              <w:jc w:val="center"/>
              <w:rPr>
                <w:rFonts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192571F1">
            <w:pPr>
              <w:snapToGrid w:val="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E8B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753AC7F0">
            <w:pPr>
              <w:jc w:val="center"/>
              <w:rPr>
                <w:rFonts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180E24D1">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3B150B47">
            <w:pPr>
              <w:jc w:val="center"/>
              <w:rPr>
                <w:rFonts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2E427558">
            <w:pPr>
              <w:snapToGrid w:val="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指对投标（响应）供应商不具有出资持股关系，但对其存在管理关系的主体。</w:t>
            </w:r>
          </w:p>
        </w:tc>
      </w:tr>
      <w:tr w14:paraId="7E6A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180F69B3">
            <w:pPr>
              <w:snapToGrid w:val="0"/>
              <w:jc w:val="left"/>
              <w:rPr>
                <w:rFonts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说明：同一关联关系类型有多个主体的，应分行填写。</w:t>
            </w:r>
          </w:p>
        </w:tc>
      </w:tr>
    </w:tbl>
    <w:p w14:paraId="5C52CB53">
      <w:pPr>
        <w:pStyle w:val="3"/>
      </w:pPr>
    </w:p>
    <w:sectPr>
      <w:footerReference r:id="rId4" w:type="first"/>
      <w:footerReference r:id="rId3" w:type="default"/>
      <w:pgSz w:w="11906" w:h="16838"/>
      <w:pgMar w:top="1871" w:right="1474" w:bottom="1758"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ˎ̥">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宋体"/>
    <w:panose1 w:val="00000000000000000000"/>
    <w:charset w:val="86"/>
    <w:family w:val="auto"/>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0"/>
      </w:rPr>
      <w:id w:val="2032149217"/>
    </w:sdtPr>
    <w:sdtEndPr>
      <w:rPr>
        <w:rFonts w:ascii="宋体" w:hAnsi="宋体"/>
        <w:sz w:val="20"/>
      </w:rPr>
    </w:sdtEndPr>
    <w:sdtContent>
      <w:p w14:paraId="12450E37">
        <w:pPr>
          <w:pStyle w:val="28"/>
          <w:jc w:val="center"/>
          <w:rPr>
            <w:rFonts w:ascii="宋体" w:hAnsi="宋体"/>
            <w:sz w:val="20"/>
          </w:rPr>
        </w:pPr>
        <w:r>
          <w:rPr>
            <w:rFonts w:ascii="宋体" w:hAnsi="宋体"/>
            <w:sz w:val="20"/>
          </w:rPr>
          <w:fldChar w:fldCharType="begin"/>
        </w:r>
        <w:r>
          <w:rPr>
            <w:rFonts w:ascii="宋体" w:hAnsi="宋体"/>
            <w:sz w:val="20"/>
          </w:rPr>
          <w:instrText xml:space="preserve">PAGE   \* MERGEFORMAT</w:instrText>
        </w:r>
        <w:r>
          <w:rPr>
            <w:rFonts w:ascii="宋体" w:hAnsi="宋体"/>
            <w:sz w:val="20"/>
          </w:rPr>
          <w:fldChar w:fldCharType="separate"/>
        </w:r>
        <w:r>
          <w:rPr>
            <w:rFonts w:ascii="宋体" w:hAnsi="宋体"/>
            <w:sz w:val="20"/>
            <w:lang w:val="zh-CN"/>
          </w:rPr>
          <w:t>2</w:t>
        </w:r>
        <w:r>
          <w:rPr>
            <w:rFonts w:ascii="宋体" w:hAnsi="宋体"/>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0"/>
      </w:rPr>
      <w:id w:val="1840345557"/>
    </w:sdtPr>
    <w:sdtEndPr>
      <w:rPr>
        <w:rFonts w:ascii="宋体" w:hAnsi="宋体"/>
        <w:sz w:val="20"/>
      </w:rPr>
    </w:sdtEndPr>
    <w:sdtContent>
      <w:p w14:paraId="7C9343BB">
        <w:pPr>
          <w:pStyle w:val="28"/>
          <w:jc w:val="center"/>
          <w:rPr>
            <w:rFonts w:ascii="宋体" w:hAnsi="宋体"/>
            <w:sz w:val="20"/>
          </w:rPr>
        </w:pPr>
        <w:r>
          <w:rPr>
            <w:rFonts w:ascii="宋体" w:hAnsi="宋体"/>
            <w:sz w:val="20"/>
          </w:rPr>
          <w:fldChar w:fldCharType="begin"/>
        </w:r>
        <w:r>
          <w:rPr>
            <w:rFonts w:ascii="宋体" w:hAnsi="宋体"/>
            <w:sz w:val="20"/>
          </w:rPr>
          <w:instrText xml:space="preserve">PAGE   \* MERGEFORMAT</w:instrText>
        </w:r>
        <w:r>
          <w:rPr>
            <w:rFonts w:ascii="宋体" w:hAnsi="宋体"/>
            <w:sz w:val="20"/>
          </w:rPr>
          <w:fldChar w:fldCharType="separate"/>
        </w:r>
        <w:r>
          <w:rPr>
            <w:rFonts w:ascii="宋体" w:hAnsi="宋体"/>
            <w:sz w:val="20"/>
            <w:lang w:val="zh-CN"/>
          </w:rPr>
          <w:t>1</w:t>
        </w:r>
        <w:r>
          <w:rPr>
            <w:rFonts w:ascii="宋体" w:hAnsi="宋体"/>
            <w:sz w:val="20"/>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395B7B"/>
    <w:multiLevelType w:val="multilevel"/>
    <w:tmpl w:val="2F395B7B"/>
    <w:lvl w:ilvl="0" w:tentative="0">
      <w:start w:val="1"/>
      <w:numFmt w:val="bullet"/>
      <w:pStyle w:val="14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xNjdiYjNkMjNjZWZlM2E2MzEwYWZmOGFjM2IwMmYifQ=="/>
  </w:docVars>
  <w:rsids>
    <w:rsidRoot w:val="00021F8A"/>
    <w:rsid w:val="00000F65"/>
    <w:rsid w:val="0001164C"/>
    <w:rsid w:val="00015BC4"/>
    <w:rsid w:val="000160FF"/>
    <w:rsid w:val="00021F8A"/>
    <w:rsid w:val="00026FDC"/>
    <w:rsid w:val="00041678"/>
    <w:rsid w:val="00042DDC"/>
    <w:rsid w:val="000526AA"/>
    <w:rsid w:val="0005286F"/>
    <w:rsid w:val="00057629"/>
    <w:rsid w:val="0007094F"/>
    <w:rsid w:val="000754C4"/>
    <w:rsid w:val="00077538"/>
    <w:rsid w:val="0008355C"/>
    <w:rsid w:val="00087B33"/>
    <w:rsid w:val="0009025E"/>
    <w:rsid w:val="000943CB"/>
    <w:rsid w:val="00094808"/>
    <w:rsid w:val="000A122F"/>
    <w:rsid w:val="000A17F2"/>
    <w:rsid w:val="000A2ECD"/>
    <w:rsid w:val="000A460A"/>
    <w:rsid w:val="000B0357"/>
    <w:rsid w:val="000C24E4"/>
    <w:rsid w:val="000C4C90"/>
    <w:rsid w:val="000C72A3"/>
    <w:rsid w:val="000D3D63"/>
    <w:rsid w:val="000E057C"/>
    <w:rsid w:val="000E7D03"/>
    <w:rsid w:val="000F7ABB"/>
    <w:rsid w:val="000F7AD1"/>
    <w:rsid w:val="00102E73"/>
    <w:rsid w:val="00104E04"/>
    <w:rsid w:val="001124E6"/>
    <w:rsid w:val="00121A5C"/>
    <w:rsid w:val="00126D7E"/>
    <w:rsid w:val="001275A8"/>
    <w:rsid w:val="00142DE7"/>
    <w:rsid w:val="0014446E"/>
    <w:rsid w:val="00144AE4"/>
    <w:rsid w:val="001540CC"/>
    <w:rsid w:val="001544E0"/>
    <w:rsid w:val="00155FBC"/>
    <w:rsid w:val="001569AE"/>
    <w:rsid w:val="00161E92"/>
    <w:rsid w:val="00163B37"/>
    <w:rsid w:val="00164883"/>
    <w:rsid w:val="0017248E"/>
    <w:rsid w:val="0017605A"/>
    <w:rsid w:val="0017760C"/>
    <w:rsid w:val="00180298"/>
    <w:rsid w:val="0018063F"/>
    <w:rsid w:val="001816F2"/>
    <w:rsid w:val="00184B9F"/>
    <w:rsid w:val="00185EC7"/>
    <w:rsid w:val="00197FDE"/>
    <w:rsid w:val="001B19B9"/>
    <w:rsid w:val="001B20D4"/>
    <w:rsid w:val="001B35A8"/>
    <w:rsid w:val="001C71B0"/>
    <w:rsid w:val="001D3DDB"/>
    <w:rsid w:val="001D4BCF"/>
    <w:rsid w:val="001E3A97"/>
    <w:rsid w:val="001E510D"/>
    <w:rsid w:val="001E607C"/>
    <w:rsid w:val="001F2F3C"/>
    <w:rsid w:val="001F5348"/>
    <w:rsid w:val="001F6A98"/>
    <w:rsid w:val="001F7840"/>
    <w:rsid w:val="00200B6A"/>
    <w:rsid w:val="0021135C"/>
    <w:rsid w:val="002121C1"/>
    <w:rsid w:val="00212BC7"/>
    <w:rsid w:val="00214514"/>
    <w:rsid w:val="00226951"/>
    <w:rsid w:val="00236C21"/>
    <w:rsid w:val="00247CC0"/>
    <w:rsid w:val="00250353"/>
    <w:rsid w:val="00264B57"/>
    <w:rsid w:val="00264F3F"/>
    <w:rsid w:val="002726A4"/>
    <w:rsid w:val="00275B1E"/>
    <w:rsid w:val="00280085"/>
    <w:rsid w:val="0029255E"/>
    <w:rsid w:val="002933DE"/>
    <w:rsid w:val="002A4184"/>
    <w:rsid w:val="002A692D"/>
    <w:rsid w:val="002B2371"/>
    <w:rsid w:val="002B5A7D"/>
    <w:rsid w:val="002C23E7"/>
    <w:rsid w:val="002C3035"/>
    <w:rsid w:val="002C410B"/>
    <w:rsid w:val="002C75A1"/>
    <w:rsid w:val="002D3E7B"/>
    <w:rsid w:val="002E1BF3"/>
    <w:rsid w:val="002E3180"/>
    <w:rsid w:val="002F0A38"/>
    <w:rsid w:val="002F7D66"/>
    <w:rsid w:val="00302C1D"/>
    <w:rsid w:val="0030460A"/>
    <w:rsid w:val="00310166"/>
    <w:rsid w:val="003108AF"/>
    <w:rsid w:val="003109D9"/>
    <w:rsid w:val="00312DB9"/>
    <w:rsid w:val="00316F48"/>
    <w:rsid w:val="003179F2"/>
    <w:rsid w:val="0032247C"/>
    <w:rsid w:val="00327683"/>
    <w:rsid w:val="00331A76"/>
    <w:rsid w:val="00336A84"/>
    <w:rsid w:val="00342105"/>
    <w:rsid w:val="003443C6"/>
    <w:rsid w:val="00346AEE"/>
    <w:rsid w:val="003506E3"/>
    <w:rsid w:val="00351547"/>
    <w:rsid w:val="00351C24"/>
    <w:rsid w:val="003614DA"/>
    <w:rsid w:val="00362DD6"/>
    <w:rsid w:val="00363DB3"/>
    <w:rsid w:val="0037512D"/>
    <w:rsid w:val="00386203"/>
    <w:rsid w:val="00387586"/>
    <w:rsid w:val="00390BC7"/>
    <w:rsid w:val="00397D57"/>
    <w:rsid w:val="003A5EBE"/>
    <w:rsid w:val="003A71FE"/>
    <w:rsid w:val="003B1F31"/>
    <w:rsid w:val="003B47C2"/>
    <w:rsid w:val="003B4C0C"/>
    <w:rsid w:val="003C0F0F"/>
    <w:rsid w:val="003C550C"/>
    <w:rsid w:val="003C618C"/>
    <w:rsid w:val="003C7DC7"/>
    <w:rsid w:val="003D0615"/>
    <w:rsid w:val="003D57C1"/>
    <w:rsid w:val="003E1FF6"/>
    <w:rsid w:val="003E74A2"/>
    <w:rsid w:val="003E7BEF"/>
    <w:rsid w:val="003E7D99"/>
    <w:rsid w:val="003F2C2C"/>
    <w:rsid w:val="003F6046"/>
    <w:rsid w:val="003F7347"/>
    <w:rsid w:val="0040141D"/>
    <w:rsid w:val="00401F33"/>
    <w:rsid w:val="0040409B"/>
    <w:rsid w:val="00405519"/>
    <w:rsid w:val="00405FC3"/>
    <w:rsid w:val="00407B71"/>
    <w:rsid w:val="00424A7B"/>
    <w:rsid w:val="0043284A"/>
    <w:rsid w:val="0043443C"/>
    <w:rsid w:val="004346D9"/>
    <w:rsid w:val="004364BB"/>
    <w:rsid w:val="0044640B"/>
    <w:rsid w:val="004527CD"/>
    <w:rsid w:val="00455A2D"/>
    <w:rsid w:val="00461339"/>
    <w:rsid w:val="00462D4E"/>
    <w:rsid w:val="0046505B"/>
    <w:rsid w:val="004700BB"/>
    <w:rsid w:val="004747A9"/>
    <w:rsid w:val="00482C77"/>
    <w:rsid w:val="00490843"/>
    <w:rsid w:val="004A018F"/>
    <w:rsid w:val="004A1948"/>
    <w:rsid w:val="004A4844"/>
    <w:rsid w:val="004A564A"/>
    <w:rsid w:val="004A5B12"/>
    <w:rsid w:val="004B3EFF"/>
    <w:rsid w:val="004B4044"/>
    <w:rsid w:val="004B72E2"/>
    <w:rsid w:val="004C0CE4"/>
    <w:rsid w:val="004C23C1"/>
    <w:rsid w:val="004D140F"/>
    <w:rsid w:val="004D2A09"/>
    <w:rsid w:val="004D46DF"/>
    <w:rsid w:val="004D647F"/>
    <w:rsid w:val="004D69E2"/>
    <w:rsid w:val="004D7C84"/>
    <w:rsid w:val="004E6DC8"/>
    <w:rsid w:val="004F27B3"/>
    <w:rsid w:val="004F4EEB"/>
    <w:rsid w:val="00502316"/>
    <w:rsid w:val="00506D85"/>
    <w:rsid w:val="00512272"/>
    <w:rsid w:val="005212B1"/>
    <w:rsid w:val="00522B7F"/>
    <w:rsid w:val="005236DE"/>
    <w:rsid w:val="005250D0"/>
    <w:rsid w:val="0053239E"/>
    <w:rsid w:val="005323FC"/>
    <w:rsid w:val="00533C56"/>
    <w:rsid w:val="00540773"/>
    <w:rsid w:val="00540D2F"/>
    <w:rsid w:val="00541A5D"/>
    <w:rsid w:val="00544137"/>
    <w:rsid w:val="00550544"/>
    <w:rsid w:val="00551C08"/>
    <w:rsid w:val="00551FCE"/>
    <w:rsid w:val="0055630F"/>
    <w:rsid w:val="0056546A"/>
    <w:rsid w:val="00566FD7"/>
    <w:rsid w:val="00571748"/>
    <w:rsid w:val="005742E2"/>
    <w:rsid w:val="00574E9C"/>
    <w:rsid w:val="0057642D"/>
    <w:rsid w:val="005770EC"/>
    <w:rsid w:val="00581043"/>
    <w:rsid w:val="00582D82"/>
    <w:rsid w:val="00583E4C"/>
    <w:rsid w:val="00591F8A"/>
    <w:rsid w:val="00592178"/>
    <w:rsid w:val="0059695D"/>
    <w:rsid w:val="005A3EDE"/>
    <w:rsid w:val="005B045A"/>
    <w:rsid w:val="005B1504"/>
    <w:rsid w:val="005C1EA1"/>
    <w:rsid w:val="005C6FBE"/>
    <w:rsid w:val="005D06B7"/>
    <w:rsid w:val="005D2DBD"/>
    <w:rsid w:val="005D5595"/>
    <w:rsid w:val="005F1001"/>
    <w:rsid w:val="005F42B7"/>
    <w:rsid w:val="00600DE1"/>
    <w:rsid w:val="00603F35"/>
    <w:rsid w:val="00606C77"/>
    <w:rsid w:val="00614414"/>
    <w:rsid w:val="0061590B"/>
    <w:rsid w:val="00625492"/>
    <w:rsid w:val="00626F53"/>
    <w:rsid w:val="00633239"/>
    <w:rsid w:val="00633C39"/>
    <w:rsid w:val="0063594D"/>
    <w:rsid w:val="00636543"/>
    <w:rsid w:val="00642642"/>
    <w:rsid w:val="00643325"/>
    <w:rsid w:val="00652743"/>
    <w:rsid w:val="006679E2"/>
    <w:rsid w:val="00667D11"/>
    <w:rsid w:val="0067100B"/>
    <w:rsid w:val="00671E3A"/>
    <w:rsid w:val="00675528"/>
    <w:rsid w:val="00680EC3"/>
    <w:rsid w:val="00685745"/>
    <w:rsid w:val="00693E4E"/>
    <w:rsid w:val="006A2133"/>
    <w:rsid w:val="006B497C"/>
    <w:rsid w:val="006B6C77"/>
    <w:rsid w:val="006C170C"/>
    <w:rsid w:val="006C4AD8"/>
    <w:rsid w:val="006D34ED"/>
    <w:rsid w:val="006D43DB"/>
    <w:rsid w:val="006D5828"/>
    <w:rsid w:val="006D7442"/>
    <w:rsid w:val="006E5EC1"/>
    <w:rsid w:val="006E64BB"/>
    <w:rsid w:val="006F52CF"/>
    <w:rsid w:val="00705593"/>
    <w:rsid w:val="00707689"/>
    <w:rsid w:val="0071108F"/>
    <w:rsid w:val="00713126"/>
    <w:rsid w:val="00713D58"/>
    <w:rsid w:val="007261F8"/>
    <w:rsid w:val="007266B0"/>
    <w:rsid w:val="007271F7"/>
    <w:rsid w:val="007316C9"/>
    <w:rsid w:val="00737455"/>
    <w:rsid w:val="00741452"/>
    <w:rsid w:val="007414C6"/>
    <w:rsid w:val="00755554"/>
    <w:rsid w:val="00756219"/>
    <w:rsid w:val="00763343"/>
    <w:rsid w:val="00772977"/>
    <w:rsid w:val="00776FB1"/>
    <w:rsid w:val="00781E6C"/>
    <w:rsid w:val="0078257A"/>
    <w:rsid w:val="00785916"/>
    <w:rsid w:val="00792503"/>
    <w:rsid w:val="00796037"/>
    <w:rsid w:val="007962FF"/>
    <w:rsid w:val="007A27DD"/>
    <w:rsid w:val="007B3AC8"/>
    <w:rsid w:val="007C68AE"/>
    <w:rsid w:val="007D0575"/>
    <w:rsid w:val="007D629B"/>
    <w:rsid w:val="007D7579"/>
    <w:rsid w:val="007E4380"/>
    <w:rsid w:val="007E7E79"/>
    <w:rsid w:val="007F12AF"/>
    <w:rsid w:val="00800F5B"/>
    <w:rsid w:val="0080186E"/>
    <w:rsid w:val="00803DE1"/>
    <w:rsid w:val="008072A4"/>
    <w:rsid w:val="008111D2"/>
    <w:rsid w:val="008166EE"/>
    <w:rsid w:val="008257AC"/>
    <w:rsid w:val="008346B8"/>
    <w:rsid w:val="0084013A"/>
    <w:rsid w:val="00843442"/>
    <w:rsid w:val="00843C62"/>
    <w:rsid w:val="00844361"/>
    <w:rsid w:val="00855665"/>
    <w:rsid w:val="00856555"/>
    <w:rsid w:val="00870EC3"/>
    <w:rsid w:val="00876D92"/>
    <w:rsid w:val="00880FE1"/>
    <w:rsid w:val="008836FE"/>
    <w:rsid w:val="00883B31"/>
    <w:rsid w:val="008907C7"/>
    <w:rsid w:val="00893717"/>
    <w:rsid w:val="00897A19"/>
    <w:rsid w:val="008A79FD"/>
    <w:rsid w:val="008B4CAF"/>
    <w:rsid w:val="008D2D34"/>
    <w:rsid w:val="008D783E"/>
    <w:rsid w:val="008E2DAC"/>
    <w:rsid w:val="008E38A4"/>
    <w:rsid w:val="008F443C"/>
    <w:rsid w:val="008F5F07"/>
    <w:rsid w:val="00903308"/>
    <w:rsid w:val="009107D4"/>
    <w:rsid w:val="00911557"/>
    <w:rsid w:val="00912182"/>
    <w:rsid w:val="00913B55"/>
    <w:rsid w:val="00917723"/>
    <w:rsid w:val="00920BB7"/>
    <w:rsid w:val="009245E2"/>
    <w:rsid w:val="009274B6"/>
    <w:rsid w:val="00933256"/>
    <w:rsid w:val="009351C9"/>
    <w:rsid w:val="00935C24"/>
    <w:rsid w:val="00937757"/>
    <w:rsid w:val="009417F2"/>
    <w:rsid w:val="0094689E"/>
    <w:rsid w:val="009515C6"/>
    <w:rsid w:val="0095289A"/>
    <w:rsid w:val="009619E6"/>
    <w:rsid w:val="009634AF"/>
    <w:rsid w:val="009719CF"/>
    <w:rsid w:val="00976494"/>
    <w:rsid w:val="00977802"/>
    <w:rsid w:val="009910FD"/>
    <w:rsid w:val="009920B2"/>
    <w:rsid w:val="0099270C"/>
    <w:rsid w:val="0099769F"/>
    <w:rsid w:val="009A0980"/>
    <w:rsid w:val="009A0F69"/>
    <w:rsid w:val="009B1BCF"/>
    <w:rsid w:val="009B37E4"/>
    <w:rsid w:val="009B4668"/>
    <w:rsid w:val="009C378C"/>
    <w:rsid w:val="009C556B"/>
    <w:rsid w:val="009C5990"/>
    <w:rsid w:val="009D0E3F"/>
    <w:rsid w:val="009D44D5"/>
    <w:rsid w:val="009D520A"/>
    <w:rsid w:val="009E0008"/>
    <w:rsid w:val="009E1620"/>
    <w:rsid w:val="009F39C4"/>
    <w:rsid w:val="009F6E16"/>
    <w:rsid w:val="009F7F89"/>
    <w:rsid w:val="00A002CE"/>
    <w:rsid w:val="00A03C2D"/>
    <w:rsid w:val="00A305F8"/>
    <w:rsid w:val="00A31463"/>
    <w:rsid w:val="00A44DD8"/>
    <w:rsid w:val="00A47B41"/>
    <w:rsid w:val="00A500D4"/>
    <w:rsid w:val="00A51B21"/>
    <w:rsid w:val="00A532DC"/>
    <w:rsid w:val="00A60F56"/>
    <w:rsid w:val="00A716A3"/>
    <w:rsid w:val="00A73054"/>
    <w:rsid w:val="00A75EAC"/>
    <w:rsid w:val="00A9093A"/>
    <w:rsid w:val="00A94D28"/>
    <w:rsid w:val="00A951FE"/>
    <w:rsid w:val="00A97A05"/>
    <w:rsid w:val="00AA62E8"/>
    <w:rsid w:val="00AA6594"/>
    <w:rsid w:val="00AA6740"/>
    <w:rsid w:val="00AB432C"/>
    <w:rsid w:val="00AB5B09"/>
    <w:rsid w:val="00AC012B"/>
    <w:rsid w:val="00AC5C00"/>
    <w:rsid w:val="00AD11F7"/>
    <w:rsid w:val="00AE4885"/>
    <w:rsid w:val="00AE74B1"/>
    <w:rsid w:val="00B00346"/>
    <w:rsid w:val="00B01134"/>
    <w:rsid w:val="00B067EE"/>
    <w:rsid w:val="00B06E7E"/>
    <w:rsid w:val="00B0798D"/>
    <w:rsid w:val="00B101C7"/>
    <w:rsid w:val="00B10467"/>
    <w:rsid w:val="00B25245"/>
    <w:rsid w:val="00B31182"/>
    <w:rsid w:val="00B36FF2"/>
    <w:rsid w:val="00B56D2F"/>
    <w:rsid w:val="00B57708"/>
    <w:rsid w:val="00B60365"/>
    <w:rsid w:val="00B61BFE"/>
    <w:rsid w:val="00B67D61"/>
    <w:rsid w:val="00B74AC0"/>
    <w:rsid w:val="00B764AD"/>
    <w:rsid w:val="00B7696A"/>
    <w:rsid w:val="00B82F55"/>
    <w:rsid w:val="00B86F7E"/>
    <w:rsid w:val="00B9388B"/>
    <w:rsid w:val="00BA050C"/>
    <w:rsid w:val="00BA3111"/>
    <w:rsid w:val="00BA3A8C"/>
    <w:rsid w:val="00BB2446"/>
    <w:rsid w:val="00BB4B80"/>
    <w:rsid w:val="00BB4DA6"/>
    <w:rsid w:val="00BB7155"/>
    <w:rsid w:val="00BC680A"/>
    <w:rsid w:val="00BC6A39"/>
    <w:rsid w:val="00BC7786"/>
    <w:rsid w:val="00BD03C9"/>
    <w:rsid w:val="00BE3F02"/>
    <w:rsid w:val="00BF578C"/>
    <w:rsid w:val="00BF7D35"/>
    <w:rsid w:val="00C13C74"/>
    <w:rsid w:val="00C14F4C"/>
    <w:rsid w:val="00C16B85"/>
    <w:rsid w:val="00C173E6"/>
    <w:rsid w:val="00C23DC8"/>
    <w:rsid w:val="00C3092A"/>
    <w:rsid w:val="00C366AF"/>
    <w:rsid w:val="00C40998"/>
    <w:rsid w:val="00C43834"/>
    <w:rsid w:val="00C44554"/>
    <w:rsid w:val="00C44FAE"/>
    <w:rsid w:val="00C464C0"/>
    <w:rsid w:val="00C5185F"/>
    <w:rsid w:val="00C51FB9"/>
    <w:rsid w:val="00C52D4D"/>
    <w:rsid w:val="00C53BC7"/>
    <w:rsid w:val="00C54474"/>
    <w:rsid w:val="00C57C32"/>
    <w:rsid w:val="00C57F99"/>
    <w:rsid w:val="00C655DD"/>
    <w:rsid w:val="00C9382F"/>
    <w:rsid w:val="00CB02DC"/>
    <w:rsid w:val="00CB7CA8"/>
    <w:rsid w:val="00CC2F1E"/>
    <w:rsid w:val="00CD16CE"/>
    <w:rsid w:val="00CE0F8E"/>
    <w:rsid w:val="00CE1F1E"/>
    <w:rsid w:val="00CF2012"/>
    <w:rsid w:val="00CF6F23"/>
    <w:rsid w:val="00D0062E"/>
    <w:rsid w:val="00D06210"/>
    <w:rsid w:val="00D07BB7"/>
    <w:rsid w:val="00D12A2B"/>
    <w:rsid w:val="00D1589D"/>
    <w:rsid w:val="00D21EE2"/>
    <w:rsid w:val="00D24698"/>
    <w:rsid w:val="00D25868"/>
    <w:rsid w:val="00D25C47"/>
    <w:rsid w:val="00D26425"/>
    <w:rsid w:val="00D2660C"/>
    <w:rsid w:val="00D30E9B"/>
    <w:rsid w:val="00D316F6"/>
    <w:rsid w:val="00D36B82"/>
    <w:rsid w:val="00D417E7"/>
    <w:rsid w:val="00D45768"/>
    <w:rsid w:val="00D45F2D"/>
    <w:rsid w:val="00D52A2E"/>
    <w:rsid w:val="00D55F1E"/>
    <w:rsid w:val="00D6072F"/>
    <w:rsid w:val="00D60792"/>
    <w:rsid w:val="00D64D20"/>
    <w:rsid w:val="00D7008B"/>
    <w:rsid w:val="00D75ED0"/>
    <w:rsid w:val="00D76346"/>
    <w:rsid w:val="00D7776E"/>
    <w:rsid w:val="00D9607B"/>
    <w:rsid w:val="00DA5B3B"/>
    <w:rsid w:val="00DB0153"/>
    <w:rsid w:val="00DB45D2"/>
    <w:rsid w:val="00DB7BEE"/>
    <w:rsid w:val="00DC0350"/>
    <w:rsid w:val="00DC1D8B"/>
    <w:rsid w:val="00DC41A4"/>
    <w:rsid w:val="00DC543E"/>
    <w:rsid w:val="00DC5DAC"/>
    <w:rsid w:val="00DD0471"/>
    <w:rsid w:val="00DE41D0"/>
    <w:rsid w:val="00DE5F7D"/>
    <w:rsid w:val="00DF1F58"/>
    <w:rsid w:val="00DF466C"/>
    <w:rsid w:val="00E01A6E"/>
    <w:rsid w:val="00E01D43"/>
    <w:rsid w:val="00E03217"/>
    <w:rsid w:val="00E055A3"/>
    <w:rsid w:val="00E05EDB"/>
    <w:rsid w:val="00E07E9C"/>
    <w:rsid w:val="00E07EA9"/>
    <w:rsid w:val="00E100EA"/>
    <w:rsid w:val="00E11A28"/>
    <w:rsid w:val="00E20EC4"/>
    <w:rsid w:val="00E22750"/>
    <w:rsid w:val="00E22EFA"/>
    <w:rsid w:val="00E239F3"/>
    <w:rsid w:val="00E250BB"/>
    <w:rsid w:val="00E30705"/>
    <w:rsid w:val="00E51826"/>
    <w:rsid w:val="00E5351E"/>
    <w:rsid w:val="00E566AF"/>
    <w:rsid w:val="00E64158"/>
    <w:rsid w:val="00E65C2A"/>
    <w:rsid w:val="00E66F0B"/>
    <w:rsid w:val="00E67748"/>
    <w:rsid w:val="00E70DE8"/>
    <w:rsid w:val="00E720B5"/>
    <w:rsid w:val="00E764AB"/>
    <w:rsid w:val="00E77E06"/>
    <w:rsid w:val="00E820A7"/>
    <w:rsid w:val="00E82B26"/>
    <w:rsid w:val="00E83BC8"/>
    <w:rsid w:val="00E850EA"/>
    <w:rsid w:val="00E909BD"/>
    <w:rsid w:val="00E96829"/>
    <w:rsid w:val="00EA373C"/>
    <w:rsid w:val="00EB2AB7"/>
    <w:rsid w:val="00EB3F38"/>
    <w:rsid w:val="00EC0CD3"/>
    <w:rsid w:val="00EC337A"/>
    <w:rsid w:val="00ED23EF"/>
    <w:rsid w:val="00EE0506"/>
    <w:rsid w:val="00EE2341"/>
    <w:rsid w:val="00EE23B4"/>
    <w:rsid w:val="00EE244A"/>
    <w:rsid w:val="00EE4616"/>
    <w:rsid w:val="00EF20EC"/>
    <w:rsid w:val="00EF73B4"/>
    <w:rsid w:val="00F01E8C"/>
    <w:rsid w:val="00F02BFB"/>
    <w:rsid w:val="00F03D5C"/>
    <w:rsid w:val="00F06930"/>
    <w:rsid w:val="00F07DB6"/>
    <w:rsid w:val="00F17CBD"/>
    <w:rsid w:val="00F20658"/>
    <w:rsid w:val="00F222DE"/>
    <w:rsid w:val="00F34F92"/>
    <w:rsid w:val="00F35096"/>
    <w:rsid w:val="00F3720F"/>
    <w:rsid w:val="00F51166"/>
    <w:rsid w:val="00F54928"/>
    <w:rsid w:val="00F55583"/>
    <w:rsid w:val="00F55B09"/>
    <w:rsid w:val="00F56478"/>
    <w:rsid w:val="00F64707"/>
    <w:rsid w:val="00F749D4"/>
    <w:rsid w:val="00F82281"/>
    <w:rsid w:val="00F824C9"/>
    <w:rsid w:val="00F87358"/>
    <w:rsid w:val="00FA2F56"/>
    <w:rsid w:val="00FA6B2D"/>
    <w:rsid w:val="00FB2C4D"/>
    <w:rsid w:val="00FB2E08"/>
    <w:rsid w:val="00FB7A3D"/>
    <w:rsid w:val="00FC012F"/>
    <w:rsid w:val="00FC043D"/>
    <w:rsid w:val="00FC46D9"/>
    <w:rsid w:val="00FD002B"/>
    <w:rsid w:val="00FD0E06"/>
    <w:rsid w:val="00FD3295"/>
    <w:rsid w:val="01FB42C6"/>
    <w:rsid w:val="01FB472D"/>
    <w:rsid w:val="02667DE1"/>
    <w:rsid w:val="02E52B28"/>
    <w:rsid w:val="03633F51"/>
    <w:rsid w:val="03D32EAA"/>
    <w:rsid w:val="06905EF8"/>
    <w:rsid w:val="0BCE15FF"/>
    <w:rsid w:val="0E3165B4"/>
    <w:rsid w:val="0F1C3C95"/>
    <w:rsid w:val="12F96422"/>
    <w:rsid w:val="154C74B7"/>
    <w:rsid w:val="160F1472"/>
    <w:rsid w:val="164963A5"/>
    <w:rsid w:val="16978452"/>
    <w:rsid w:val="16DE2A31"/>
    <w:rsid w:val="195553E9"/>
    <w:rsid w:val="1A8B0292"/>
    <w:rsid w:val="1C162F54"/>
    <w:rsid w:val="1D6614F4"/>
    <w:rsid w:val="1D991F15"/>
    <w:rsid w:val="1EAB45E5"/>
    <w:rsid w:val="227D1127"/>
    <w:rsid w:val="25ED7CFF"/>
    <w:rsid w:val="2616027D"/>
    <w:rsid w:val="2624600C"/>
    <w:rsid w:val="278307A4"/>
    <w:rsid w:val="2A68353A"/>
    <w:rsid w:val="2BD447EA"/>
    <w:rsid w:val="2CE83633"/>
    <w:rsid w:val="2CEA181A"/>
    <w:rsid w:val="2D560907"/>
    <w:rsid w:val="2E452FC9"/>
    <w:rsid w:val="2F2E417E"/>
    <w:rsid w:val="2F997278"/>
    <w:rsid w:val="301F1E4C"/>
    <w:rsid w:val="31EE4784"/>
    <w:rsid w:val="3206441B"/>
    <w:rsid w:val="3250380E"/>
    <w:rsid w:val="32B1522D"/>
    <w:rsid w:val="34F66AF6"/>
    <w:rsid w:val="36587F7A"/>
    <w:rsid w:val="36FE6530"/>
    <w:rsid w:val="376F7B89"/>
    <w:rsid w:val="3B530682"/>
    <w:rsid w:val="3C6F180D"/>
    <w:rsid w:val="3CAA0266"/>
    <w:rsid w:val="3CDA578F"/>
    <w:rsid w:val="40760AAC"/>
    <w:rsid w:val="407B12ED"/>
    <w:rsid w:val="42280141"/>
    <w:rsid w:val="473C25A1"/>
    <w:rsid w:val="47A10C9A"/>
    <w:rsid w:val="48934F74"/>
    <w:rsid w:val="4B353CD2"/>
    <w:rsid w:val="4C1676C1"/>
    <w:rsid w:val="4D1767BF"/>
    <w:rsid w:val="4D1D096E"/>
    <w:rsid w:val="4D4D1E47"/>
    <w:rsid w:val="4D827250"/>
    <w:rsid w:val="4E65437B"/>
    <w:rsid w:val="4F98075F"/>
    <w:rsid w:val="53277E51"/>
    <w:rsid w:val="54A50FA1"/>
    <w:rsid w:val="554675A5"/>
    <w:rsid w:val="568C178F"/>
    <w:rsid w:val="571E4E32"/>
    <w:rsid w:val="57994946"/>
    <w:rsid w:val="599A0645"/>
    <w:rsid w:val="5BBB7405"/>
    <w:rsid w:val="5BDC70BB"/>
    <w:rsid w:val="5CEA8C89"/>
    <w:rsid w:val="5F522AD0"/>
    <w:rsid w:val="5F7F84DF"/>
    <w:rsid w:val="60ED1182"/>
    <w:rsid w:val="61811074"/>
    <w:rsid w:val="64D918EE"/>
    <w:rsid w:val="656D4C9C"/>
    <w:rsid w:val="68AC4A92"/>
    <w:rsid w:val="6AA54025"/>
    <w:rsid w:val="6BBF98DC"/>
    <w:rsid w:val="6BF02543"/>
    <w:rsid w:val="6CB64147"/>
    <w:rsid w:val="6EFFB815"/>
    <w:rsid w:val="6FB05B5D"/>
    <w:rsid w:val="7082468A"/>
    <w:rsid w:val="71C22B21"/>
    <w:rsid w:val="729C4002"/>
    <w:rsid w:val="73271770"/>
    <w:rsid w:val="734C7658"/>
    <w:rsid w:val="73DDE568"/>
    <w:rsid w:val="744051D9"/>
    <w:rsid w:val="754D6C06"/>
    <w:rsid w:val="7562283E"/>
    <w:rsid w:val="76141AED"/>
    <w:rsid w:val="76B65054"/>
    <w:rsid w:val="771C49A5"/>
    <w:rsid w:val="77B55F05"/>
    <w:rsid w:val="77EF9748"/>
    <w:rsid w:val="79856CB1"/>
    <w:rsid w:val="7A016698"/>
    <w:rsid w:val="7A3D8B25"/>
    <w:rsid w:val="7A651A62"/>
    <w:rsid w:val="7B3B14E7"/>
    <w:rsid w:val="7BCF8700"/>
    <w:rsid w:val="7BFFEBC0"/>
    <w:rsid w:val="7CB0637B"/>
    <w:rsid w:val="7CEB3072"/>
    <w:rsid w:val="7D1670C9"/>
    <w:rsid w:val="7D4B7D80"/>
    <w:rsid w:val="7DE7B626"/>
    <w:rsid w:val="7DFB4EE3"/>
    <w:rsid w:val="7F4C4B5F"/>
    <w:rsid w:val="7F5B63E7"/>
    <w:rsid w:val="7F6E456F"/>
    <w:rsid w:val="BFDF9638"/>
    <w:rsid w:val="CCF719FA"/>
    <w:rsid w:val="DEDC1B9D"/>
    <w:rsid w:val="E5FF27C7"/>
    <w:rsid w:val="EABE3C99"/>
    <w:rsid w:val="EEEF1289"/>
    <w:rsid w:val="F59F28CA"/>
    <w:rsid w:val="FAFE6976"/>
    <w:rsid w:val="FD5D02B2"/>
    <w:rsid w:val="FDB3827F"/>
    <w:rsid w:val="FF3F6991"/>
    <w:rsid w:val="FF6F97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1"/>
    <w:basedOn w:val="6"/>
    <w:next w:val="1"/>
    <w:link w:val="60"/>
    <w:qFormat/>
    <w:uiPriority w:val="0"/>
    <w:pPr>
      <w:spacing w:before="340" w:after="330" w:line="360" w:lineRule="auto"/>
      <w:jc w:val="center"/>
      <w:outlineLvl w:val="0"/>
    </w:pPr>
    <w:rPr>
      <w:rFonts w:ascii="宋体" w:hAnsi="宋体" w:eastAsia="黑体"/>
      <w:kern w:val="44"/>
      <w:sz w:val="28"/>
      <w:szCs w:val="44"/>
    </w:rPr>
  </w:style>
  <w:style w:type="paragraph" w:styleId="7">
    <w:name w:val="heading 2"/>
    <w:basedOn w:val="1"/>
    <w:next w:val="1"/>
    <w:link w:val="51"/>
    <w:qFormat/>
    <w:uiPriority w:val="0"/>
    <w:pPr>
      <w:keepNext/>
      <w:keepLines/>
      <w:spacing w:before="260" w:after="260" w:line="415" w:lineRule="auto"/>
      <w:outlineLvl w:val="1"/>
    </w:pPr>
    <w:rPr>
      <w:rFonts w:ascii="Cambria" w:hAnsi="Cambria"/>
      <w:b/>
      <w:bCs/>
      <w:sz w:val="32"/>
      <w:szCs w:val="32"/>
    </w:rPr>
  </w:style>
  <w:style w:type="paragraph" w:styleId="6">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2"/>
    <w:link w:val="62"/>
    <w:qFormat/>
    <w:uiPriority w:val="0"/>
    <w:pPr>
      <w:keepNext/>
      <w:keepLines/>
      <w:spacing w:before="280" w:after="290" w:line="376" w:lineRule="auto"/>
      <w:outlineLvl w:val="4"/>
    </w:pPr>
    <w:rPr>
      <w:rFonts w:ascii="Times New Roman" w:hAnsi="Times New Roman"/>
      <w:b/>
      <w:sz w:val="28"/>
      <w:szCs w:val="20"/>
    </w:rPr>
  </w:style>
  <w:style w:type="paragraph" w:styleId="10">
    <w:name w:val="heading 6"/>
    <w:basedOn w:val="1"/>
    <w:next w:val="2"/>
    <w:link w:val="63"/>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64"/>
    <w:qFormat/>
    <w:uiPriority w:val="0"/>
    <w:pPr>
      <w:keepNext/>
      <w:keepLines/>
      <w:spacing w:before="240" w:after="64" w:line="320" w:lineRule="auto"/>
      <w:outlineLvl w:val="6"/>
    </w:pPr>
    <w:rPr>
      <w:rFonts w:ascii="Times New Roman" w:hAnsi="Times New Roman"/>
      <w:b/>
      <w:sz w:val="24"/>
      <w:szCs w:val="20"/>
    </w:rPr>
  </w:style>
  <w:style w:type="paragraph" w:styleId="12">
    <w:name w:val="heading 8"/>
    <w:basedOn w:val="1"/>
    <w:next w:val="2"/>
    <w:link w:val="65"/>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66"/>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68"/>
    <w:qFormat/>
    <w:uiPriority w:val="0"/>
    <w:pPr>
      <w:ind w:firstLine="420"/>
    </w:pPr>
    <w:rPr>
      <w:rFonts w:ascii="Times New Roman" w:hAnsi="Times New Roman"/>
      <w:szCs w:val="20"/>
    </w:rPr>
  </w:style>
  <w:style w:type="paragraph" w:styleId="3">
    <w:name w:val="Body Text"/>
    <w:basedOn w:val="1"/>
    <w:next w:val="4"/>
    <w:link w:val="69"/>
    <w:unhideWhenUsed/>
    <w:qFormat/>
    <w:uiPriority w:val="0"/>
    <w:pPr>
      <w:spacing w:after="120"/>
    </w:pPr>
  </w:style>
  <w:style w:type="paragraph" w:styleId="4">
    <w:name w:val="Title"/>
    <w:basedOn w:val="1"/>
    <w:next w:val="1"/>
    <w:link w:val="81"/>
    <w:qFormat/>
    <w:uiPriority w:val="0"/>
    <w:pPr>
      <w:spacing w:before="240" w:after="60"/>
      <w:jc w:val="center"/>
      <w:outlineLvl w:val="0"/>
    </w:pPr>
    <w:rPr>
      <w:rFonts w:ascii="Arial" w:hAnsi="Arial" w:eastAsia="隶书" w:cs="Arial"/>
      <w:b/>
      <w:bCs/>
      <w:sz w:val="32"/>
      <w:szCs w:val="32"/>
    </w:rPr>
  </w:style>
  <w:style w:type="paragraph" w:styleId="14">
    <w:name w:val="toc 7"/>
    <w:basedOn w:val="1"/>
    <w:next w:val="1"/>
    <w:semiHidden/>
    <w:qFormat/>
    <w:uiPriority w:val="0"/>
    <w:pPr>
      <w:ind w:left="1260"/>
      <w:jc w:val="left"/>
    </w:pPr>
    <w:rPr>
      <w:rFonts w:ascii="Times New Roman" w:hAnsi="Times New Roman"/>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tabs>
        <w:tab w:val="left" w:pos="360"/>
      </w:tabs>
      <w:ind w:left="360" w:hanging="360" w:hangingChars="200"/>
    </w:pPr>
    <w:rPr>
      <w:rFonts w:ascii="Times New Roman" w:hAnsi="Times New Roman"/>
      <w:szCs w:val="20"/>
    </w:rPr>
  </w:style>
  <w:style w:type="paragraph" w:styleId="17">
    <w:name w:val="Document Map"/>
    <w:basedOn w:val="1"/>
    <w:link w:val="71"/>
    <w:semiHidden/>
    <w:qFormat/>
    <w:uiPriority w:val="0"/>
    <w:pPr>
      <w:shd w:val="clear" w:color="auto" w:fill="000080"/>
    </w:pPr>
    <w:rPr>
      <w:rFonts w:ascii="Times New Roman" w:hAnsi="Times New Roman"/>
      <w:szCs w:val="24"/>
    </w:rPr>
  </w:style>
  <w:style w:type="paragraph" w:styleId="18">
    <w:name w:val="annotation text"/>
    <w:basedOn w:val="1"/>
    <w:link w:val="67"/>
    <w:semiHidden/>
    <w:unhideWhenUsed/>
    <w:qFormat/>
    <w:uiPriority w:val="0"/>
    <w:pPr>
      <w:jc w:val="left"/>
    </w:pPr>
  </w:style>
  <w:style w:type="paragraph" w:styleId="19">
    <w:name w:val="Body Text 3"/>
    <w:basedOn w:val="1"/>
    <w:link w:val="72"/>
    <w:qFormat/>
    <w:uiPriority w:val="0"/>
    <w:pPr>
      <w:spacing w:after="120"/>
    </w:pPr>
    <w:rPr>
      <w:rFonts w:ascii="Times New Roman" w:hAnsi="Times New Roman"/>
      <w:sz w:val="16"/>
      <w:szCs w:val="16"/>
    </w:rPr>
  </w:style>
  <w:style w:type="paragraph" w:styleId="20">
    <w:name w:val="Body Text Indent"/>
    <w:basedOn w:val="1"/>
    <w:link w:val="73"/>
    <w:qFormat/>
    <w:uiPriority w:val="0"/>
    <w:pPr>
      <w:spacing w:line="360" w:lineRule="auto"/>
      <w:ind w:firstLine="420" w:firstLineChars="200"/>
    </w:pPr>
    <w:rPr>
      <w:rFonts w:ascii="Times New Roman" w:hAnsi="Times New Roman"/>
      <w:szCs w:val="24"/>
    </w:rPr>
  </w:style>
  <w:style w:type="paragraph" w:styleId="21">
    <w:name w:val="toc 5"/>
    <w:basedOn w:val="1"/>
    <w:next w:val="1"/>
    <w:semiHidden/>
    <w:qFormat/>
    <w:uiPriority w:val="0"/>
    <w:pPr>
      <w:ind w:left="840"/>
      <w:jc w:val="left"/>
    </w:pPr>
    <w:rPr>
      <w:rFonts w:ascii="Times New Roman" w:hAnsi="Times New Roman"/>
    </w:rPr>
  </w:style>
  <w:style w:type="paragraph" w:styleId="22">
    <w:name w:val="toc 3"/>
    <w:basedOn w:val="1"/>
    <w:next w:val="1"/>
    <w:qFormat/>
    <w:uiPriority w:val="39"/>
    <w:pPr>
      <w:ind w:left="420"/>
      <w:jc w:val="left"/>
    </w:pPr>
    <w:rPr>
      <w:rFonts w:ascii="Times New Roman" w:hAnsi="Times New Roman"/>
      <w:i/>
      <w:iCs/>
      <w:szCs w:val="24"/>
    </w:rPr>
  </w:style>
  <w:style w:type="paragraph" w:styleId="23">
    <w:name w:val="Plain Text"/>
    <w:basedOn w:val="1"/>
    <w:link w:val="74"/>
    <w:qFormat/>
    <w:uiPriority w:val="0"/>
    <w:rPr>
      <w:rFonts w:ascii="宋体" w:hAnsi="Courier New"/>
      <w:szCs w:val="20"/>
    </w:rPr>
  </w:style>
  <w:style w:type="paragraph" w:styleId="24">
    <w:name w:val="toc 8"/>
    <w:basedOn w:val="1"/>
    <w:next w:val="1"/>
    <w:semiHidden/>
    <w:qFormat/>
    <w:uiPriority w:val="0"/>
    <w:pPr>
      <w:ind w:left="1470"/>
      <w:jc w:val="left"/>
    </w:pPr>
    <w:rPr>
      <w:rFonts w:ascii="Times New Roman" w:hAnsi="Times New Roman"/>
    </w:rPr>
  </w:style>
  <w:style w:type="paragraph" w:styleId="25">
    <w:name w:val="Date"/>
    <w:basedOn w:val="1"/>
    <w:next w:val="1"/>
    <w:link w:val="75"/>
    <w:qFormat/>
    <w:uiPriority w:val="0"/>
    <w:rPr>
      <w:rFonts w:ascii="宋体" w:hAnsi="Courier New"/>
      <w:sz w:val="32"/>
      <w:szCs w:val="20"/>
    </w:rPr>
  </w:style>
  <w:style w:type="paragraph" w:styleId="26">
    <w:name w:val="Body Text Indent 2"/>
    <w:basedOn w:val="1"/>
    <w:link w:val="76"/>
    <w:qFormat/>
    <w:uiPriority w:val="0"/>
    <w:pPr>
      <w:spacing w:beforeLines="50" w:afterLines="50" w:line="120" w:lineRule="auto"/>
      <w:ind w:firstLine="840" w:firstLineChars="400"/>
      <w:jc w:val="left"/>
    </w:pPr>
    <w:rPr>
      <w:rFonts w:ascii="宋体" w:hAnsi="宋体"/>
      <w:szCs w:val="24"/>
    </w:rPr>
  </w:style>
  <w:style w:type="paragraph" w:styleId="27">
    <w:name w:val="Balloon Text"/>
    <w:basedOn w:val="1"/>
    <w:link w:val="77"/>
    <w:semiHidden/>
    <w:qFormat/>
    <w:uiPriority w:val="0"/>
    <w:rPr>
      <w:rFonts w:ascii="Times New Roman" w:hAnsi="Times New Roman"/>
      <w:sz w:val="18"/>
      <w:szCs w:val="18"/>
    </w:rPr>
  </w:style>
  <w:style w:type="paragraph" w:styleId="28">
    <w:name w:val="footer"/>
    <w:basedOn w:val="1"/>
    <w:link w:val="58"/>
    <w:unhideWhenUsed/>
    <w:qFormat/>
    <w:uiPriority w:val="99"/>
    <w:pPr>
      <w:tabs>
        <w:tab w:val="center" w:pos="4153"/>
        <w:tab w:val="right" w:pos="8306"/>
      </w:tabs>
      <w:snapToGrid w:val="0"/>
      <w:jc w:val="left"/>
    </w:pPr>
    <w:rPr>
      <w:sz w:val="18"/>
      <w:szCs w:val="18"/>
    </w:rPr>
  </w:style>
  <w:style w:type="paragraph" w:styleId="29">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Times New Roman" w:hAnsi="Times New Roman"/>
      <w:b/>
      <w:bCs/>
      <w:caps/>
      <w:szCs w:val="24"/>
    </w:rPr>
  </w:style>
  <w:style w:type="paragraph" w:styleId="31">
    <w:name w:val="toc 4"/>
    <w:basedOn w:val="1"/>
    <w:next w:val="1"/>
    <w:semiHidden/>
    <w:qFormat/>
    <w:uiPriority w:val="0"/>
    <w:pPr>
      <w:ind w:left="630"/>
      <w:jc w:val="left"/>
    </w:pPr>
    <w:rPr>
      <w:rFonts w:ascii="Times New Roman" w:hAnsi="Times New Roman"/>
    </w:rPr>
  </w:style>
  <w:style w:type="paragraph" w:styleId="32">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3">
    <w:name w:val="toc 6"/>
    <w:basedOn w:val="1"/>
    <w:next w:val="1"/>
    <w:semiHidden/>
    <w:qFormat/>
    <w:uiPriority w:val="0"/>
    <w:pPr>
      <w:ind w:left="1050"/>
      <w:jc w:val="left"/>
    </w:pPr>
    <w:rPr>
      <w:rFonts w:ascii="Times New Roman" w:hAnsi="Times New Roman"/>
    </w:rPr>
  </w:style>
  <w:style w:type="paragraph" w:styleId="34">
    <w:name w:val="Body Text Indent 3"/>
    <w:basedOn w:val="1"/>
    <w:link w:val="78"/>
    <w:qFormat/>
    <w:uiPriority w:val="0"/>
    <w:pPr>
      <w:spacing w:line="360" w:lineRule="auto"/>
      <w:ind w:firstLine="482" w:firstLineChars="200"/>
    </w:pPr>
    <w:rPr>
      <w:rFonts w:ascii="宋体" w:hAnsi="Times New Roman"/>
      <w:b/>
      <w:bCs/>
      <w:sz w:val="24"/>
      <w:szCs w:val="24"/>
    </w:rPr>
  </w:style>
  <w:style w:type="paragraph" w:styleId="35">
    <w:name w:val="toc 2"/>
    <w:basedOn w:val="1"/>
    <w:next w:val="1"/>
    <w:semiHidden/>
    <w:qFormat/>
    <w:uiPriority w:val="0"/>
    <w:pPr>
      <w:tabs>
        <w:tab w:val="right" w:leader="dot" w:pos="8296"/>
      </w:tabs>
      <w:ind w:left="210"/>
      <w:jc w:val="left"/>
    </w:pPr>
    <w:rPr>
      <w:rFonts w:ascii="Times New Roman" w:hAnsi="Times New Roman"/>
      <w:smallCaps/>
      <w:szCs w:val="24"/>
    </w:rPr>
  </w:style>
  <w:style w:type="paragraph" w:styleId="36">
    <w:name w:val="toc 9"/>
    <w:basedOn w:val="1"/>
    <w:next w:val="1"/>
    <w:semiHidden/>
    <w:qFormat/>
    <w:uiPriority w:val="0"/>
    <w:pPr>
      <w:ind w:left="1680"/>
      <w:jc w:val="left"/>
    </w:pPr>
    <w:rPr>
      <w:rFonts w:ascii="Times New Roman" w:hAnsi="Times New Roman"/>
    </w:rPr>
  </w:style>
  <w:style w:type="paragraph" w:styleId="37">
    <w:name w:val="Body Text 2"/>
    <w:basedOn w:val="1"/>
    <w:link w:val="79"/>
    <w:qFormat/>
    <w:uiPriority w:val="0"/>
    <w:pPr>
      <w:spacing w:line="360" w:lineRule="auto"/>
    </w:pPr>
    <w:rPr>
      <w:rFonts w:ascii="Times New Roman" w:hAnsi="Times New Roman"/>
      <w:sz w:val="24"/>
      <w:szCs w:val="24"/>
    </w:rPr>
  </w:style>
  <w:style w:type="paragraph" w:styleId="38">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0"/>
    <w:rPr>
      <w:rFonts w:ascii="Times New Roman" w:hAnsi="Times New Roman"/>
      <w:sz w:val="24"/>
      <w:szCs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41">
    <w:name w:val="annotation subject"/>
    <w:basedOn w:val="18"/>
    <w:next w:val="18"/>
    <w:link w:val="68"/>
    <w:qFormat/>
    <w:uiPriority w:val="0"/>
    <w:pPr>
      <w:autoSpaceDE w:val="0"/>
      <w:autoSpaceDN w:val="0"/>
    </w:pPr>
    <w:rPr>
      <w:rFonts w:ascii="宋体" w:hAnsi="Times New Roman"/>
      <w:kern w:val="0"/>
      <w:sz w:val="34"/>
      <w:szCs w:val="20"/>
    </w:rPr>
  </w:style>
  <w:style w:type="paragraph" w:styleId="42">
    <w:name w:val="Body Text First Indent"/>
    <w:basedOn w:val="3"/>
    <w:link w:val="70"/>
    <w:qFormat/>
    <w:uiPriority w:val="0"/>
    <w:pPr>
      <w:ind w:firstLine="420" w:firstLineChars="100"/>
    </w:pPr>
    <w:rPr>
      <w:rFonts w:ascii="Times New Roman" w:hAnsi="Times New Roman"/>
      <w:b/>
      <w:bCs/>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标题 2 字符"/>
    <w:basedOn w:val="45"/>
    <w:link w:val="7"/>
    <w:qFormat/>
    <w:uiPriority w:val="0"/>
    <w:rPr>
      <w:rFonts w:ascii="Cambria" w:hAnsi="Cambria" w:eastAsia="宋体" w:cs="Times New Roman"/>
      <w:b/>
      <w:bCs/>
      <w:sz w:val="32"/>
      <w:szCs w:val="32"/>
    </w:rPr>
  </w:style>
  <w:style w:type="character" w:customStyle="1" w:styleId="52">
    <w:name w:val="15"/>
    <w:basedOn w:val="45"/>
    <w:qFormat/>
    <w:uiPriority w:val="0"/>
    <w:rPr>
      <w:rFonts w:hint="default" w:ascii="Calibri" w:hAnsi="Calibri" w:cs="Calibri"/>
      <w:sz w:val="22"/>
      <w:szCs w:val="22"/>
    </w:rPr>
  </w:style>
  <w:style w:type="paragraph" w:customStyle="1" w:styleId="53">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54">
    <w:name w:val="_Style 4"/>
    <w:basedOn w:val="1"/>
    <w:qFormat/>
    <w:uiPriority w:val="0"/>
    <w:pPr>
      <w:ind w:firstLine="420" w:firstLineChars="200"/>
    </w:pPr>
  </w:style>
  <w:style w:type="paragraph" w:customStyle="1" w:styleId="55">
    <w:name w:val="列出段落11"/>
    <w:basedOn w:val="1"/>
    <w:qFormat/>
    <w:uiPriority w:val="0"/>
    <w:pPr>
      <w:ind w:firstLine="420" w:firstLineChars="200"/>
    </w:pPr>
    <w:rPr>
      <w:rFonts w:ascii="Times New Roman" w:hAnsi="Times New Roman"/>
    </w:rPr>
  </w:style>
  <w:style w:type="paragraph" w:styleId="56">
    <w:name w:val="List Paragraph"/>
    <w:basedOn w:val="1"/>
    <w:link w:val="203"/>
    <w:qFormat/>
    <w:uiPriority w:val="34"/>
    <w:pPr>
      <w:ind w:firstLine="420" w:firstLineChars="200"/>
    </w:pPr>
  </w:style>
  <w:style w:type="character" w:customStyle="1" w:styleId="57">
    <w:name w:val="页眉 字符"/>
    <w:basedOn w:val="45"/>
    <w:link w:val="29"/>
    <w:qFormat/>
    <w:uiPriority w:val="0"/>
    <w:rPr>
      <w:rFonts w:ascii="Calibri" w:hAnsi="Calibri" w:eastAsia="宋体" w:cs="Times New Roman"/>
      <w:sz w:val="18"/>
      <w:szCs w:val="18"/>
    </w:rPr>
  </w:style>
  <w:style w:type="character" w:customStyle="1" w:styleId="58">
    <w:name w:val="页脚 字符"/>
    <w:basedOn w:val="45"/>
    <w:link w:val="28"/>
    <w:qFormat/>
    <w:uiPriority w:val="99"/>
    <w:rPr>
      <w:rFonts w:ascii="Calibri" w:hAnsi="Calibri" w:eastAsia="宋体" w:cs="Times New Roman"/>
      <w:sz w:val="18"/>
      <w:szCs w:val="18"/>
    </w:rPr>
  </w:style>
  <w:style w:type="character" w:customStyle="1" w:styleId="59">
    <w:name w:val="标题 3 字符"/>
    <w:basedOn w:val="45"/>
    <w:link w:val="6"/>
    <w:qFormat/>
    <w:uiPriority w:val="0"/>
    <w:rPr>
      <w:rFonts w:ascii="Calibri" w:hAnsi="Calibri" w:eastAsia="宋体" w:cs="Times New Roman"/>
      <w:b/>
      <w:bCs/>
      <w:sz w:val="32"/>
      <w:szCs w:val="32"/>
    </w:rPr>
  </w:style>
  <w:style w:type="character" w:customStyle="1" w:styleId="60">
    <w:name w:val="标题 1 字符"/>
    <w:basedOn w:val="45"/>
    <w:link w:val="5"/>
    <w:qFormat/>
    <w:uiPriority w:val="0"/>
    <w:rPr>
      <w:rFonts w:ascii="宋体" w:hAnsi="宋体" w:eastAsia="黑体" w:cs="Times New Roman"/>
      <w:b/>
      <w:bCs/>
      <w:kern w:val="44"/>
      <w:sz w:val="28"/>
      <w:szCs w:val="44"/>
    </w:rPr>
  </w:style>
  <w:style w:type="character" w:customStyle="1" w:styleId="61">
    <w:name w:val="标题 4 字符"/>
    <w:basedOn w:val="45"/>
    <w:link w:val="8"/>
    <w:qFormat/>
    <w:uiPriority w:val="0"/>
    <w:rPr>
      <w:rFonts w:ascii="Arial" w:hAnsi="Arial" w:eastAsia="黑体" w:cs="Times New Roman"/>
      <w:b/>
      <w:bCs/>
      <w:sz w:val="28"/>
      <w:szCs w:val="28"/>
    </w:rPr>
  </w:style>
  <w:style w:type="character" w:customStyle="1" w:styleId="62">
    <w:name w:val="标题 5 字符"/>
    <w:basedOn w:val="45"/>
    <w:link w:val="9"/>
    <w:qFormat/>
    <w:uiPriority w:val="0"/>
    <w:rPr>
      <w:rFonts w:ascii="Times New Roman" w:hAnsi="Times New Roman" w:eastAsia="宋体" w:cs="Times New Roman"/>
      <w:b/>
      <w:sz w:val="28"/>
      <w:szCs w:val="20"/>
    </w:rPr>
  </w:style>
  <w:style w:type="character" w:customStyle="1" w:styleId="63">
    <w:name w:val="标题 6 字符"/>
    <w:basedOn w:val="45"/>
    <w:link w:val="10"/>
    <w:qFormat/>
    <w:uiPriority w:val="0"/>
    <w:rPr>
      <w:rFonts w:ascii="Arial" w:hAnsi="Arial" w:eastAsia="黑体" w:cs="Times New Roman"/>
      <w:b/>
      <w:sz w:val="24"/>
      <w:szCs w:val="20"/>
    </w:rPr>
  </w:style>
  <w:style w:type="character" w:customStyle="1" w:styleId="64">
    <w:name w:val="标题 7 字符"/>
    <w:basedOn w:val="45"/>
    <w:link w:val="11"/>
    <w:qFormat/>
    <w:uiPriority w:val="0"/>
    <w:rPr>
      <w:rFonts w:ascii="Times New Roman" w:hAnsi="Times New Roman" w:eastAsia="宋体" w:cs="Times New Roman"/>
      <w:b/>
      <w:sz w:val="24"/>
      <w:szCs w:val="20"/>
    </w:rPr>
  </w:style>
  <w:style w:type="character" w:customStyle="1" w:styleId="65">
    <w:name w:val="标题 8 字符"/>
    <w:basedOn w:val="45"/>
    <w:link w:val="12"/>
    <w:qFormat/>
    <w:uiPriority w:val="0"/>
    <w:rPr>
      <w:rFonts w:ascii="Arial" w:hAnsi="Arial" w:eastAsia="黑体" w:cs="Times New Roman"/>
      <w:sz w:val="24"/>
      <w:szCs w:val="20"/>
    </w:rPr>
  </w:style>
  <w:style w:type="character" w:customStyle="1" w:styleId="66">
    <w:name w:val="标题 9 字符"/>
    <w:basedOn w:val="45"/>
    <w:link w:val="13"/>
    <w:qFormat/>
    <w:uiPriority w:val="0"/>
    <w:rPr>
      <w:rFonts w:ascii="Arial" w:hAnsi="Arial" w:eastAsia="黑体" w:cs="Times New Roman"/>
      <w:szCs w:val="20"/>
    </w:rPr>
  </w:style>
  <w:style w:type="character" w:customStyle="1" w:styleId="67">
    <w:name w:val="批注文字 字符"/>
    <w:basedOn w:val="45"/>
    <w:link w:val="18"/>
    <w:semiHidden/>
    <w:qFormat/>
    <w:uiPriority w:val="0"/>
    <w:rPr>
      <w:rFonts w:ascii="Calibri" w:hAnsi="Calibri" w:eastAsia="宋体" w:cs="Times New Roman"/>
      <w:szCs w:val="21"/>
    </w:rPr>
  </w:style>
  <w:style w:type="character" w:customStyle="1" w:styleId="68">
    <w:name w:val="批注主题 字符"/>
    <w:basedOn w:val="67"/>
    <w:link w:val="41"/>
    <w:qFormat/>
    <w:uiPriority w:val="0"/>
    <w:rPr>
      <w:rFonts w:ascii="宋体" w:hAnsi="Times New Roman" w:eastAsia="宋体" w:cs="Times New Roman"/>
      <w:kern w:val="0"/>
      <w:sz w:val="34"/>
      <w:szCs w:val="20"/>
    </w:rPr>
  </w:style>
  <w:style w:type="character" w:customStyle="1" w:styleId="69">
    <w:name w:val="正文文本 字符"/>
    <w:basedOn w:val="45"/>
    <w:link w:val="3"/>
    <w:qFormat/>
    <w:uiPriority w:val="0"/>
    <w:rPr>
      <w:rFonts w:ascii="Calibri" w:hAnsi="Calibri" w:eastAsia="宋体" w:cs="Times New Roman"/>
      <w:szCs w:val="21"/>
    </w:rPr>
  </w:style>
  <w:style w:type="character" w:customStyle="1" w:styleId="70">
    <w:name w:val="正文首行缩进 字符"/>
    <w:basedOn w:val="69"/>
    <w:link w:val="42"/>
    <w:qFormat/>
    <w:uiPriority w:val="0"/>
    <w:rPr>
      <w:rFonts w:ascii="Times New Roman" w:hAnsi="Times New Roman" w:eastAsia="宋体" w:cs="Times New Roman"/>
      <w:b/>
      <w:bCs/>
      <w:szCs w:val="24"/>
    </w:rPr>
  </w:style>
  <w:style w:type="character" w:customStyle="1" w:styleId="71">
    <w:name w:val="文档结构图 字符"/>
    <w:basedOn w:val="45"/>
    <w:link w:val="17"/>
    <w:semiHidden/>
    <w:qFormat/>
    <w:uiPriority w:val="0"/>
    <w:rPr>
      <w:rFonts w:ascii="Times New Roman" w:hAnsi="Times New Roman" w:eastAsia="宋体" w:cs="Times New Roman"/>
      <w:szCs w:val="24"/>
      <w:shd w:val="clear" w:color="auto" w:fill="000080"/>
    </w:rPr>
  </w:style>
  <w:style w:type="character" w:customStyle="1" w:styleId="72">
    <w:name w:val="正文文本 3 字符"/>
    <w:basedOn w:val="45"/>
    <w:link w:val="19"/>
    <w:qFormat/>
    <w:uiPriority w:val="0"/>
    <w:rPr>
      <w:rFonts w:ascii="Times New Roman" w:hAnsi="Times New Roman" w:eastAsia="宋体" w:cs="Times New Roman"/>
      <w:sz w:val="16"/>
      <w:szCs w:val="16"/>
    </w:rPr>
  </w:style>
  <w:style w:type="character" w:customStyle="1" w:styleId="73">
    <w:name w:val="正文文本缩进 字符"/>
    <w:basedOn w:val="45"/>
    <w:link w:val="20"/>
    <w:qFormat/>
    <w:uiPriority w:val="0"/>
    <w:rPr>
      <w:rFonts w:ascii="Times New Roman" w:hAnsi="Times New Roman" w:eastAsia="宋体" w:cs="Times New Roman"/>
      <w:szCs w:val="24"/>
    </w:rPr>
  </w:style>
  <w:style w:type="character" w:customStyle="1" w:styleId="74">
    <w:name w:val="纯文本 字符"/>
    <w:basedOn w:val="45"/>
    <w:link w:val="23"/>
    <w:qFormat/>
    <w:uiPriority w:val="0"/>
    <w:rPr>
      <w:rFonts w:ascii="宋体" w:hAnsi="Courier New" w:eastAsia="宋体" w:cs="Times New Roman"/>
      <w:szCs w:val="20"/>
    </w:rPr>
  </w:style>
  <w:style w:type="character" w:customStyle="1" w:styleId="75">
    <w:name w:val="日期 字符"/>
    <w:basedOn w:val="45"/>
    <w:link w:val="25"/>
    <w:qFormat/>
    <w:uiPriority w:val="0"/>
    <w:rPr>
      <w:rFonts w:ascii="宋体" w:hAnsi="Courier New" w:eastAsia="宋体" w:cs="Times New Roman"/>
      <w:sz w:val="32"/>
      <w:szCs w:val="20"/>
    </w:rPr>
  </w:style>
  <w:style w:type="character" w:customStyle="1" w:styleId="76">
    <w:name w:val="正文文本缩进 2 字符"/>
    <w:basedOn w:val="45"/>
    <w:link w:val="26"/>
    <w:qFormat/>
    <w:uiPriority w:val="0"/>
    <w:rPr>
      <w:rFonts w:ascii="宋体" w:hAnsi="宋体" w:eastAsia="宋体" w:cs="Times New Roman"/>
      <w:szCs w:val="24"/>
    </w:rPr>
  </w:style>
  <w:style w:type="character" w:customStyle="1" w:styleId="77">
    <w:name w:val="批注框文本 字符"/>
    <w:basedOn w:val="45"/>
    <w:link w:val="27"/>
    <w:semiHidden/>
    <w:qFormat/>
    <w:uiPriority w:val="0"/>
    <w:rPr>
      <w:rFonts w:ascii="Times New Roman" w:hAnsi="Times New Roman" w:eastAsia="宋体" w:cs="Times New Roman"/>
      <w:sz w:val="18"/>
      <w:szCs w:val="18"/>
    </w:rPr>
  </w:style>
  <w:style w:type="character" w:customStyle="1" w:styleId="78">
    <w:name w:val="正文文本缩进 3 字符"/>
    <w:basedOn w:val="45"/>
    <w:link w:val="34"/>
    <w:qFormat/>
    <w:uiPriority w:val="0"/>
    <w:rPr>
      <w:rFonts w:ascii="宋体" w:hAnsi="Times New Roman" w:eastAsia="宋体" w:cs="Times New Roman"/>
      <w:b/>
      <w:bCs/>
      <w:sz w:val="24"/>
      <w:szCs w:val="24"/>
    </w:rPr>
  </w:style>
  <w:style w:type="character" w:customStyle="1" w:styleId="79">
    <w:name w:val="正文文本 2 字符"/>
    <w:basedOn w:val="45"/>
    <w:link w:val="37"/>
    <w:qFormat/>
    <w:uiPriority w:val="0"/>
    <w:rPr>
      <w:rFonts w:ascii="Times New Roman" w:hAnsi="Times New Roman" w:eastAsia="宋体" w:cs="Times New Roman"/>
      <w:sz w:val="24"/>
      <w:szCs w:val="24"/>
    </w:rPr>
  </w:style>
  <w:style w:type="character" w:customStyle="1" w:styleId="80">
    <w:name w:val="HTML 预设格式 字符"/>
    <w:basedOn w:val="45"/>
    <w:link w:val="38"/>
    <w:qFormat/>
    <w:uiPriority w:val="0"/>
    <w:rPr>
      <w:rFonts w:ascii="Arial Unicode MS" w:hAnsi="Arial Unicode MS" w:eastAsia="Arial Unicode MS" w:cs="Times New Roman"/>
      <w:color w:val="000000"/>
      <w:kern w:val="0"/>
      <w:sz w:val="20"/>
      <w:szCs w:val="20"/>
    </w:rPr>
  </w:style>
  <w:style w:type="character" w:customStyle="1" w:styleId="81">
    <w:name w:val="标题 字符"/>
    <w:basedOn w:val="45"/>
    <w:link w:val="4"/>
    <w:qFormat/>
    <w:uiPriority w:val="0"/>
    <w:rPr>
      <w:rFonts w:ascii="Arial" w:hAnsi="Arial" w:eastAsia="隶书" w:cs="Arial"/>
      <w:b/>
      <w:bCs/>
      <w:sz w:val="32"/>
      <w:szCs w:val="32"/>
    </w:rPr>
  </w:style>
  <w:style w:type="paragraph" w:customStyle="1" w:styleId="8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0">
    <w:name w:val="自定义正文"/>
    <w:basedOn w:val="1"/>
    <w:qFormat/>
    <w:uiPriority w:val="0"/>
    <w:pPr>
      <w:spacing w:afterLines="50"/>
      <w:ind w:left="600" w:leftChars="600"/>
    </w:pPr>
    <w:rPr>
      <w:rFonts w:ascii="Times New Roman" w:hAnsi="Times New Roman"/>
      <w:szCs w:val="24"/>
    </w:rPr>
  </w:style>
  <w:style w:type="paragraph" w:customStyle="1" w:styleId="91">
    <w:name w:val="Char Char Char Char Char"/>
    <w:basedOn w:val="1"/>
    <w:qFormat/>
    <w:uiPriority w:val="0"/>
    <w:rPr>
      <w:rFonts w:ascii="Tahoma" w:hAnsi="Tahoma"/>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93">
    <w:name w:val="Char Char"/>
    <w:basedOn w:val="1"/>
    <w:qFormat/>
    <w:uiPriority w:val="0"/>
    <w:rPr>
      <w:rFonts w:ascii="Tahoma" w:hAnsi="Tahoma"/>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列出段落1"/>
    <w:basedOn w:val="1"/>
    <w:qFormat/>
    <w:uiPriority w:val="0"/>
    <w:pPr>
      <w:ind w:firstLine="420" w:firstLineChars="200"/>
    </w:pPr>
    <w:rPr>
      <w:szCs w:val="22"/>
    </w:rPr>
  </w:style>
  <w:style w:type="paragraph" w:customStyle="1" w:styleId="97">
    <w:name w:val="USE 1"/>
    <w:basedOn w:val="1"/>
    <w:qFormat/>
    <w:uiPriority w:val="0"/>
    <w:pPr>
      <w:spacing w:line="200" w:lineRule="atLeast"/>
      <w:jc w:val="left"/>
    </w:pPr>
    <w:rPr>
      <w:rFonts w:ascii="宋体" w:hAnsi="宋体"/>
      <w:b/>
      <w:sz w:val="24"/>
      <w:szCs w:val="28"/>
    </w:rPr>
  </w:style>
  <w:style w:type="paragraph" w:customStyle="1" w:styleId="98">
    <w:name w:val="RFI text from 3rd Level"/>
    <w:basedOn w:val="1"/>
    <w:qFormat/>
    <w:uiPriority w:val="0"/>
    <w:pPr>
      <w:widowControl/>
      <w:numPr>
        <w:ilvl w:val="0"/>
        <w:numId w:val="1"/>
      </w:numPr>
      <w:tabs>
        <w:tab w:val="left" w:pos="1080"/>
        <w:tab w:val="clear" w:pos="840"/>
      </w:tabs>
      <w:spacing w:beforeLines="50" w:line="360" w:lineRule="auto"/>
      <w:ind w:left="0" w:firstLine="0"/>
    </w:pPr>
    <w:rPr>
      <w:rFonts w:ascii="Arial (W1)" w:hAnsi="Arial (W1)"/>
      <w:bCs/>
      <w:kern w:val="0"/>
      <w:sz w:val="24"/>
      <w:szCs w:val="24"/>
    </w:rPr>
  </w:style>
  <w:style w:type="paragraph" w:customStyle="1" w:styleId="99">
    <w:name w:val="正文文字缩进项目"/>
    <w:basedOn w:val="20"/>
    <w:qFormat/>
    <w:uiPriority w:val="0"/>
    <w:pPr>
      <w:numPr>
        <w:ilvl w:val="1"/>
        <w:numId w:val="1"/>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7"/>
    <w:qFormat/>
    <w:uiPriority w:val="0"/>
    <w:pPr>
      <w:spacing w:before="0" w:after="0" w:line="240" w:lineRule="auto"/>
    </w:pPr>
    <w:rPr>
      <w:rFonts w:cs="宋体"/>
      <w:szCs w:val="20"/>
    </w:rPr>
  </w:style>
  <w:style w:type="paragraph" w:customStyle="1" w:styleId="101">
    <w:name w:val="样式1"/>
    <w:basedOn w:val="4"/>
    <w:qFormat/>
    <w:uiPriority w:val="0"/>
    <w:pPr>
      <w:spacing w:before="120" w:after="120"/>
    </w:pPr>
    <w:rPr>
      <w:rFonts w:eastAsia="黑体"/>
      <w:b w:val="0"/>
      <w:sz w:val="30"/>
      <w:szCs w:val="21"/>
    </w:rPr>
  </w:style>
  <w:style w:type="paragraph" w:customStyle="1" w:styleId="102">
    <w:name w:val="样式2"/>
    <w:basedOn w:val="4"/>
    <w:next w:val="101"/>
    <w:qFormat/>
    <w:uiPriority w:val="0"/>
    <w:pPr>
      <w:spacing w:before="120" w:after="120"/>
    </w:pPr>
    <w:rPr>
      <w:rFonts w:eastAsia="黑体"/>
      <w:b w:val="0"/>
      <w:sz w:val="30"/>
      <w:szCs w:val="30"/>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rFonts w:ascii="Times New Roman" w:hAnsi="Times New Roman"/>
      <w:szCs w:val="20"/>
    </w:rPr>
  </w:style>
  <w:style w:type="paragraph" w:customStyle="1" w:styleId="106">
    <w:name w:val="设计依据"/>
    <w:basedOn w:val="3"/>
    <w:qFormat/>
    <w:uiPriority w:val="0"/>
    <w:pPr>
      <w:numPr>
        <w:ilvl w:val="1"/>
        <w:numId w:val="2"/>
      </w:numPr>
      <w:tabs>
        <w:tab w:val="left" w:pos="420"/>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107">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09">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rFonts w:ascii="Times New Roman" w:hAnsi="Times New Roman"/>
    </w:rPr>
  </w:style>
  <w:style w:type="paragraph" w:customStyle="1" w:styleId="113">
    <w:name w:val="--规划-题注"/>
    <w:basedOn w:val="1"/>
    <w:next w:val="105"/>
    <w:qFormat/>
    <w:uiPriority w:val="0"/>
    <w:pPr>
      <w:spacing w:line="360" w:lineRule="auto"/>
      <w:jc w:val="center"/>
    </w:pPr>
    <w:rPr>
      <w:rFonts w:ascii="Times New Roman" w:hAnsi="Times New Roman" w:eastAsia="黑体"/>
      <w:szCs w:val="24"/>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ascii="Times New Roman" w:hAnsi="Times New Roman" w:eastAsia="黑体"/>
      <w:szCs w:val="24"/>
    </w:rPr>
  </w:style>
  <w:style w:type="paragraph" w:customStyle="1" w:styleId="116">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117">
    <w:name w:val="缺省文本"/>
    <w:basedOn w:val="1"/>
    <w:qFormat/>
    <w:uiPriority w:val="0"/>
    <w:pPr>
      <w:autoSpaceDE w:val="0"/>
      <w:autoSpaceDN w:val="0"/>
      <w:adjustRightInd w:val="0"/>
      <w:jc w:val="left"/>
    </w:pPr>
    <w:rPr>
      <w:rFonts w:ascii="Times New Roman" w:hAnsi="Times New Roman"/>
      <w:kern w:val="0"/>
      <w:szCs w:val="24"/>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paragraph" w:customStyle="1" w:styleId="119">
    <w:name w:val="样式3"/>
    <w:basedOn w:val="5"/>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2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2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6">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27">
    <w:name w:val="9"/>
    <w:basedOn w:val="1"/>
    <w:next w:val="2"/>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28">
    <w:name w:val="8"/>
    <w:basedOn w:val="1"/>
    <w:next w:val="20"/>
    <w:qFormat/>
    <w:uiPriority w:val="0"/>
    <w:pPr>
      <w:spacing w:after="120"/>
      <w:ind w:left="420" w:leftChars="200"/>
    </w:pPr>
    <w:rPr>
      <w:rFonts w:ascii="Times New Roman" w:hAnsi="Times New Roman"/>
      <w:szCs w:val="24"/>
    </w:rPr>
  </w:style>
  <w:style w:type="paragraph" w:customStyle="1" w:styleId="129">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30">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131">
    <w:name w:val="5"/>
    <w:basedOn w:val="1"/>
    <w:qFormat/>
    <w:uiPriority w:val="0"/>
    <w:pPr>
      <w:autoSpaceDE w:val="0"/>
      <w:autoSpaceDN w:val="0"/>
      <w:adjustRightInd w:val="0"/>
      <w:jc w:val="left"/>
    </w:pPr>
    <w:rPr>
      <w:rFonts w:ascii="宋体" w:hAnsi="Times New Roman"/>
      <w:b/>
      <w:bCs/>
      <w:kern w:val="0"/>
      <w:sz w:val="18"/>
      <w:szCs w:val="18"/>
    </w:rPr>
  </w:style>
  <w:style w:type="paragraph" w:customStyle="1" w:styleId="132">
    <w:name w:val="6"/>
    <w:basedOn w:val="131"/>
    <w:qFormat/>
    <w:uiPriority w:val="0"/>
    <w:pPr>
      <w:spacing w:line="270" w:lineRule="atLeast"/>
      <w:jc w:val="both"/>
    </w:pPr>
    <w:rPr>
      <w:b w:val="0"/>
      <w:bCs w:val="0"/>
    </w:rPr>
  </w:style>
  <w:style w:type="paragraph" w:customStyle="1" w:styleId="13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4">
    <w:name w:val="姜文清定义的正文"/>
    <w:basedOn w:val="1"/>
    <w:qFormat/>
    <w:uiPriority w:val="0"/>
    <w:pPr>
      <w:spacing w:line="240" w:lineRule="atLeast"/>
      <w:ind w:firstLine="567"/>
    </w:pPr>
    <w:rPr>
      <w:rFonts w:ascii="Times New Roman" w:hAnsi="Times New Roman"/>
      <w:szCs w:val="20"/>
    </w:rPr>
  </w:style>
  <w:style w:type="paragraph" w:customStyle="1" w:styleId="13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6">
    <w:name w:val="CM2"/>
    <w:basedOn w:val="135"/>
    <w:next w:val="135"/>
    <w:qFormat/>
    <w:uiPriority w:val="0"/>
    <w:pPr>
      <w:spacing w:line="200" w:lineRule="atLeast"/>
    </w:pPr>
    <w:rPr>
      <w:rFonts w:ascii="Arial" w:hAnsi="Arial" w:eastAsia="宋体" w:cs="Times New Roman"/>
      <w:color w:val="auto"/>
    </w:rPr>
  </w:style>
  <w:style w:type="paragraph" w:customStyle="1" w:styleId="137">
    <w:name w:val="Normal Paragraph"/>
    <w:basedOn w:val="1"/>
    <w:qFormat/>
    <w:uiPriority w:val="0"/>
    <w:pPr>
      <w:widowControl/>
      <w:spacing w:before="120" w:line="360" w:lineRule="auto"/>
      <w:ind w:firstLine="425"/>
    </w:pPr>
    <w:rPr>
      <w:rFonts w:ascii="Times New Roman" w:hAnsi="Times New Roman"/>
      <w:kern w:val="0"/>
      <w:sz w:val="24"/>
      <w:szCs w:val="24"/>
    </w:rPr>
  </w:style>
  <w:style w:type="paragraph" w:customStyle="1" w:styleId="138">
    <w:name w:val="blu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a14"/>
    <w:basedOn w:val="1"/>
    <w:qFormat/>
    <w:uiPriority w:val="0"/>
    <w:pPr>
      <w:widowControl/>
      <w:spacing w:before="100" w:beforeAutospacing="1" w:after="100" w:afterAutospacing="1" w:line="300" w:lineRule="atLeast"/>
      <w:ind w:firstLine="375"/>
      <w:jc w:val="left"/>
    </w:pPr>
    <w:rPr>
      <w:rFonts w:ascii="宋体" w:hAnsi="宋体" w:cs="宋体"/>
      <w:kern w:val="0"/>
    </w:rPr>
  </w:style>
  <w:style w:type="paragraph" w:customStyle="1" w:styleId="140">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4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43">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14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45">
    <w:name w:val="段落正文"/>
    <w:basedOn w:val="23"/>
    <w:qFormat/>
    <w:uiPriority w:val="0"/>
    <w:pPr>
      <w:ind w:firstLine="560" w:firstLineChars="200"/>
    </w:pPr>
    <w:rPr>
      <w:sz w:val="28"/>
    </w:rPr>
  </w:style>
  <w:style w:type="paragraph" w:customStyle="1" w:styleId="146">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4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Char1"/>
    <w:basedOn w:val="1"/>
    <w:qFormat/>
    <w:uiPriority w:val="0"/>
    <w:pPr>
      <w:jc w:val="left"/>
    </w:pPr>
    <w:rPr>
      <w:rFonts w:ascii="Tahoma" w:hAnsi="Tahoma"/>
      <w:sz w:val="24"/>
      <w:szCs w:val="20"/>
    </w:rPr>
  </w:style>
  <w:style w:type="paragraph" w:customStyle="1" w:styleId="149">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szCs w:val="24"/>
    </w:rPr>
  </w:style>
  <w:style w:type="paragraph" w:customStyle="1" w:styleId="15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6">
    <w:name w:val="表格字"/>
    <w:basedOn w:val="1"/>
    <w:qFormat/>
    <w:uiPriority w:val="0"/>
    <w:pPr>
      <w:adjustRightInd w:val="0"/>
      <w:jc w:val="center"/>
    </w:pPr>
    <w:rPr>
      <w:rFonts w:ascii="宋体" w:hAnsi="Times New Roman"/>
      <w:sz w:val="24"/>
      <w:szCs w:val="20"/>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59">
    <w:name w:val="Char Char Char"/>
    <w:basedOn w:val="1"/>
    <w:qFormat/>
    <w:uiPriority w:val="0"/>
    <w:rPr>
      <w:rFonts w:ascii="Tahoma" w:hAnsi="Tahoma"/>
      <w:sz w:val="24"/>
      <w:szCs w:val="20"/>
    </w:rPr>
  </w:style>
  <w:style w:type="paragraph" w:customStyle="1" w:styleId="16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缩进正文"/>
    <w:basedOn w:val="1"/>
    <w:link w:val="193"/>
    <w:qFormat/>
    <w:uiPriority w:val="0"/>
    <w:pPr>
      <w:ind w:firstLine="560" w:firstLineChars="200"/>
    </w:pPr>
    <w:rPr>
      <w:rFonts w:ascii="Times New Roman" w:hAnsi="Times New Roman" w:eastAsia="仿宋_GB2312" w:cs="宋体"/>
      <w:sz w:val="28"/>
      <w:szCs w:val="20"/>
    </w:rPr>
  </w:style>
  <w:style w:type="paragraph" w:customStyle="1" w:styleId="162">
    <w:name w:val="ＲＡ!!WZ!!"/>
    <w:qFormat/>
    <w:uiPriority w:val="0"/>
    <w:pPr>
      <w:widowControl w:val="0"/>
      <w:spacing w:beforeLines="20" w:afterLines="50" w:line="312" w:lineRule="auto"/>
      <w:ind w:firstLine="520" w:firstLineChars="200"/>
    </w:pPr>
    <w:rPr>
      <w:rFonts w:ascii="宋体" w:hAnsi="宋体" w:eastAsia="宋体" w:cs="宋体"/>
      <w:snapToGrid w:val="0"/>
      <w:spacing w:val="10"/>
      <w:sz w:val="24"/>
      <w:szCs w:val="24"/>
      <w:lang w:val="en-US" w:eastAsia="zh-CN" w:bidi="ar-SA"/>
    </w:rPr>
  </w:style>
  <w:style w:type="paragraph" w:customStyle="1" w:styleId="163">
    <w:name w:val="正文 坪山"/>
    <w:basedOn w:val="1"/>
    <w:link w:val="194"/>
    <w:qFormat/>
    <w:uiPriority w:val="0"/>
    <w:pPr>
      <w:adjustRightInd w:val="0"/>
      <w:snapToGrid w:val="0"/>
      <w:spacing w:beforeLines="25" w:afterLines="25" w:line="360" w:lineRule="auto"/>
      <w:ind w:firstLine="200" w:firstLineChars="200"/>
    </w:pPr>
    <w:rPr>
      <w:rFonts w:ascii="宋体" w:hAnsi="宋体"/>
      <w:kern w:val="10"/>
      <w:sz w:val="24"/>
      <w:szCs w:val="28"/>
    </w:rPr>
  </w:style>
  <w:style w:type="paragraph" w:customStyle="1" w:styleId="164">
    <w:name w:val="Ｒ６.(1)"/>
    <w:next w:val="162"/>
    <w:qFormat/>
    <w:uiPriority w:val="0"/>
    <w:pPr>
      <w:widowControl w:val="0"/>
      <w:spacing w:beforeLines="50"/>
      <w:ind w:firstLine="452" w:firstLineChars="150"/>
      <w:outlineLvl w:val="5"/>
    </w:pPr>
    <w:rPr>
      <w:rFonts w:ascii="仿宋" w:hAnsi="仿宋" w:eastAsia="仿宋" w:cs="宋体"/>
      <w:b/>
      <w:bCs/>
      <w:spacing w:val="10"/>
      <w:sz w:val="28"/>
      <w:szCs w:val="24"/>
      <w:lang w:val="en-US" w:eastAsia="zh-CN" w:bidi="ar-SA"/>
    </w:rPr>
  </w:style>
  <w:style w:type="paragraph" w:customStyle="1" w:styleId="165">
    <w:name w:val="TOC 标题1"/>
    <w:basedOn w:val="5"/>
    <w:next w:val="1"/>
    <w:unhideWhenUsed/>
    <w:qFormat/>
    <w:uiPriority w:val="39"/>
    <w:pPr>
      <w:widowControl/>
      <w:spacing w:before="480" w:after="0" w:line="276" w:lineRule="auto"/>
      <w:jc w:val="left"/>
      <w:outlineLvl w:val="9"/>
    </w:pPr>
    <w:rPr>
      <w:rFonts w:ascii="Cambria" w:hAnsi="Cambria" w:eastAsia="宋体" w:cs="黑体"/>
      <w:color w:val="365F90"/>
      <w:kern w:val="0"/>
      <w:szCs w:val="28"/>
    </w:rPr>
  </w:style>
  <w:style w:type="paragraph" w:customStyle="1" w:styleId="166">
    <w:name w:val="样式 小四 加粗 黑色 段前: 7.8 磅 段后: 7.8 磅 行距: 多倍行距 1.25 字行"/>
    <w:basedOn w:val="1"/>
    <w:qFormat/>
    <w:uiPriority w:val="0"/>
    <w:pPr>
      <w:adjustRightInd w:val="0"/>
      <w:snapToGrid w:val="0"/>
      <w:spacing w:before="156" w:after="50" w:line="300" w:lineRule="auto"/>
    </w:pPr>
    <w:rPr>
      <w:rFonts w:ascii="Times New Roman" w:hAnsi="Times New Roman" w:cs="宋体"/>
      <w:bCs/>
      <w:color w:val="000000"/>
      <w:sz w:val="24"/>
      <w:szCs w:val="20"/>
    </w:rPr>
  </w:style>
  <w:style w:type="character" w:customStyle="1" w:styleId="167">
    <w:name w:val="标题 3 Char1"/>
    <w:qFormat/>
    <w:uiPriority w:val="0"/>
    <w:rPr>
      <w:rFonts w:ascii="宋体" w:hAnsi="宋体" w:eastAsia="宋体"/>
      <w:b/>
      <w:bCs/>
      <w:kern w:val="2"/>
      <w:sz w:val="28"/>
      <w:szCs w:val="32"/>
      <w:lang w:val="en-US" w:eastAsia="zh-CN" w:bidi="ar-SA"/>
    </w:rPr>
  </w:style>
  <w:style w:type="character" w:customStyle="1" w:styleId="168">
    <w:name w:val="正文缩进 字符"/>
    <w:link w:val="2"/>
    <w:qFormat/>
    <w:uiPriority w:val="0"/>
    <w:rPr>
      <w:rFonts w:ascii="Times New Roman" w:hAnsi="Times New Roman" w:eastAsia="宋体" w:cs="Times New Roman"/>
      <w:szCs w:val="20"/>
    </w:rPr>
  </w:style>
  <w:style w:type="character" w:customStyle="1" w:styleId="169">
    <w:name w:val="H4 Char2"/>
    <w:qFormat/>
    <w:uiPriority w:val="0"/>
    <w:rPr>
      <w:rFonts w:ascii="Arial" w:hAnsi="Arial" w:eastAsia="黑体"/>
      <w:b/>
      <w:bCs/>
      <w:kern w:val="2"/>
      <w:sz w:val="28"/>
      <w:szCs w:val="28"/>
      <w:lang w:val="en-US" w:eastAsia="zh-CN" w:bidi="ar-SA"/>
    </w:rPr>
  </w:style>
  <w:style w:type="character" w:customStyle="1" w:styleId="170">
    <w:name w:val="第*章 Char"/>
    <w:qFormat/>
    <w:uiPriority w:val="0"/>
    <w:rPr>
      <w:rFonts w:ascii="Arial" w:hAnsi="Arial" w:eastAsia="黑体"/>
      <w:b/>
      <w:bCs/>
      <w:kern w:val="2"/>
      <w:sz w:val="32"/>
      <w:szCs w:val="32"/>
    </w:rPr>
  </w:style>
  <w:style w:type="character" w:customStyle="1" w:styleId="171">
    <w:name w:val="章标题1 Char"/>
    <w:qFormat/>
    <w:uiPriority w:val="0"/>
    <w:rPr>
      <w:rFonts w:eastAsia="宋体"/>
      <w:b/>
      <w:bCs/>
      <w:kern w:val="2"/>
      <w:sz w:val="32"/>
      <w:szCs w:val="32"/>
      <w:lang w:val="en-US" w:eastAsia="zh-CN" w:bidi="ar-SA"/>
    </w:rPr>
  </w:style>
  <w:style w:type="character" w:customStyle="1" w:styleId="172">
    <w:name w:val="正文文字首行缩进 Char"/>
    <w:qFormat/>
    <w:uiPriority w:val="0"/>
    <w:rPr>
      <w:kern w:val="2"/>
      <w:sz w:val="21"/>
      <w:szCs w:val="24"/>
    </w:rPr>
  </w:style>
  <w:style w:type="character" w:customStyle="1" w:styleId="173">
    <w:name w:val="标题 3 Char Char"/>
    <w:qFormat/>
    <w:uiPriority w:val="0"/>
    <w:rPr>
      <w:rFonts w:eastAsia="宋体"/>
      <w:b/>
      <w:bCs/>
      <w:kern w:val="2"/>
      <w:sz w:val="32"/>
      <w:szCs w:val="32"/>
      <w:lang w:val="en-US" w:eastAsia="zh-CN" w:bidi="ar-SA"/>
    </w:rPr>
  </w:style>
  <w:style w:type="character" w:customStyle="1" w:styleId="174">
    <w:name w:val="--规划正文 Char Char"/>
    <w:qFormat/>
    <w:uiPriority w:val="0"/>
    <w:rPr>
      <w:rFonts w:eastAsia="宋体"/>
      <w:kern w:val="2"/>
      <w:sz w:val="24"/>
      <w:szCs w:val="24"/>
      <w:lang w:val="en-US" w:eastAsia="zh-CN" w:bidi="ar-SA"/>
    </w:rPr>
  </w:style>
  <w:style w:type="character" w:customStyle="1" w:styleId="175">
    <w:name w:val="--规划正文 Char1"/>
    <w:qFormat/>
    <w:uiPriority w:val="0"/>
    <w:rPr>
      <w:rFonts w:eastAsia="宋体"/>
      <w:kern w:val="2"/>
      <w:sz w:val="21"/>
      <w:lang w:val="en-US" w:eastAsia="zh-CN" w:bidi="ar-SA"/>
    </w:rPr>
  </w:style>
  <w:style w:type="character" w:customStyle="1" w:styleId="176">
    <w:name w:val="content1"/>
    <w:qFormat/>
    <w:uiPriority w:val="0"/>
    <w:rPr>
      <w:rFonts w:hint="default" w:ascii="??" w:hAnsi="??"/>
      <w:sz w:val="16"/>
      <w:szCs w:val="16"/>
      <w:u w:val="none"/>
    </w:rPr>
  </w:style>
  <w:style w:type="character" w:customStyle="1" w:styleId="177">
    <w:name w:val="unnamed4"/>
    <w:basedOn w:val="45"/>
    <w:qFormat/>
    <w:uiPriority w:val="0"/>
  </w:style>
  <w:style w:type="character" w:customStyle="1" w:styleId="178">
    <w:name w:val="font2"/>
    <w:basedOn w:val="45"/>
    <w:qFormat/>
    <w:uiPriority w:val="0"/>
  </w:style>
  <w:style w:type="character" w:customStyle="1" w:styleId="179">
    <w:name w:val="font41"/>
    <w:qFormat/>
    <w:uiPriority w:val="0"/>
    <w:rPr>
      <w:color w:val="000000"/>
      <w:spacing w:val="260"/>
      <w:sz w:val="18"/>
      <w:szCs w:val="18"/>
      <w:u w:val="none"/>
    </w:rPr>
  </w:style>
  <w:style w:type="character" w:customStyle="1" w:styleId="180">
    <w:name w:val="mode"/>
    <w:basedOn w:val="45"/>
    <w:qFormat/>
    <w:uiPriority w:val="0"/>
  </w:style>
  <w:style w:type="character" w:customStyle="1" w:styleId="181">
    <w:name w:val="unnamed3"/>
    <w:basedOn w:val="45"/>
    <w:qFormat/>
    <w:uiPriority w:val="0"/>
  </w:style>
  <w:style w:type="character" w:customStyle="1" w:styleId="182">
    <w:name w:val="blue"/>
    <w:basedOn w:val="45"/>
    <w:qFormat/>
    <w:uiPriority w:val="0"/>
  </w:style>
  <w:style w:type="character" w:customStyle="1" w:styleId="183">
    <w:name w:val="font"/>
    <w:basedOn w:val="45"/>
    <w:qFormat/>
    <w:uiPriority w:val="0"/>
  </w:style>
  <w:style w:type="character" w:customStyle="1" w:styleId="184">
    <w:name w:val="font11"/>
    <w:qFormat/>
    <w:uiPriority w:val="0"/>
    <w:rPr>
      <w:rFonts w:hint="default" w:ascii="ˎ̥" w:hAnsi="ˎ̥"/>
    </w:rPr>
  </w:style>
  <w:style w:type="character" w:customStyle="1" w:styleId="185">
    <w:name w:val="proddescription"/>
    <w:basedOn w:val="45"/>
    <w:qFormat/>
    <w:uiPriority w:val="0"/>
  </w:style>
  <w:style w:type="character" w:customStyle="1" w:styleId="186">
    <w:name w:val="prodheadlines"/>
    <w:basedOn w:val="45"/>
    <w:qFormat/>
    <w:uiPriority w:val="0"/>
  </w:style>
  <w:style w:type="character" w:customStyle="1" w:styleId="187">
    <w:name w:val="text"/>
    <w:basedOn w:val="45"/>
    <w:qFormat/>
    <w:uiPriority w:val="0"/>
  </w:style>
  <w:style w:type="character" w:customStyle="1" w:styleId="188">
    <w:name w:val="gray6"/>
    <w:basedOn w:val="45"/>
    <w:qFormat/>
    <w:uiPriority w:val="0"/>
  </w:style>
  <w:style w:type="character" w:customStyle="1" w:styleId="189">
    <w:name w:val="style9"/>
    <w:basedOn w:val="45"/>
    <w:qFormat/>
    <w:uiPriority w:val="0"/>
  </w:style>
  <w:style w:type="character" w:customStyle="1" w:styleId="190">
    <w:name w:val="grame"/>
    <w:basedOn w:val="45"/>
    <w:qFormat/>
    <w:uiPriority w:val="0"/>
  </w:style>
  <w:style w:type="character" w:customStyle="1" w:styleId="191">
    <w:name w:val="样式 小三 加粗"/>
    <w:qFormat/>
    <w:uiPriority w:val="0"/>
    <w:rPr>
      <w:rFonts w:eastAsia="宋体"/>
      <w:b/>
      <w:bCs/>
      <w:sz w:val="32"/>
    </w:rPr>
  </w:style>
  <w:style w:type="character" w:customStyle="1" w:styleId="192">
    <w:name w:val="info4"/>
    <w:basedOn w:val="45"/>
    <w:qFormat/>
    <w:uiPriority w:val="0"/>
  </w:style>
  <w:style w:type="character" w:customStyle="1" w:styleId="193">
    <w:name w:val="缩进正文 Char"/>
    <w:link w:val="161"/>
    <w:qFormat/>
    <w:uiPriority w:val="0"/>
    <w:rPr>
      <w:rFonts w:ascii="Times New Roman" w:hAnsi="Times New Roman" w:eastAsia="仿宋_GB2312" w:cs="宋体"/>
      <w:sz w:val="28"/>
      <w:szCs w:val="20"/>
    </w:rPr>
  </w:style>
  <w:style w:type="character" w:customStyle="1" w:styleId="194">
    <w:name w:val="正文 坪山 Char"/>
    <w:link w:val="163"/>
    <w:qFormat/>
    <w:uiPriority w:val="0"/>
    <w:rPr>
      <w:rFonts w:ascii="宋体" w:hAnsi="宋体" w:eastAsia="宋体" w:cs="Times New Roman"/>
      <w:kern w:val="10"/>
      <w:sz w:val="24"/>
      <w:szCs w:val="28"/>
    </w:rPr>
  </w:style>
  <w:style w:type="paragraph" w:customStyle="1" w:styleId="195">
    <w:name w:val="纯文本1"/>
    <w:basedOn w:val="1"/>
    <w:qFormat/>
    <w:uiPriority w:val="0"/>
    <w:pPr>
      <w:autoSpaceDE w:val="0"/>
      <w:autoSpaceDN w:val="0"/>
      <w:adjustRightInd w:val="0"/>
      <w:textAlignment w:val="baseline"/>
    </w:pPr>
    <w:rPr>
      <w:rFonts w:ascii="宋体"/>
    </w:rPr>
  </w:style>
  <w:style w:type="character" w:customStyle="1" w:styleId="196">
    <w:name w:val="hover39"/>
    <w:basedOn w:val="45"/>
    <w:qFormat/>
    <w:uiPriority w:val="0"/>
    <w:rPr>
      <w:color w:val="3094E2"/>
    </w:rPr>
  </w:style>
  <w:style w:type="character" w:customStyle="1" w:styleId="197">
    <w:name w:val="bds_more"/>
    <w:basedOn w:val="45"/>
    <w:qFormat/>
    <w:uiPriority w:val="0"/>
    <w:rPr>
      <w:rFonts w:hint="eastAsia" w:ascii="宋体" w:hAnsi="宋体" w:eastAsia="宋体" w:cs="宋体"/>
    </w:rPr>
  </w:style>
  <w:style w:type="character" w:customStyle="1" w:styleId="198">
    <w:name w:val="bds_more1"/>
    <w:basedOn w:val="45"/>
    <w:qFormat/>
    <w:uiPriority w:val="0"/>
  </w:style>
  <w:style w:type="character" w:customStyle="1" w:styleId="199">
    <w:name w:val="bds_more2"/>
    <w:basedOn w:val="45"/>
    <w:qFormat/>
    <w:uiPriority w:val="0"/>
  </w:style>
  <w:style w:type="character" w:customStyle="1" w:styleId="200">
    <w:name w:val="bds_nopic"/>
    <w:basedOn w:val="45"/>
    <w:qFormat/>
    <w:uiPriority w:val="0"/>
  </w:style>
  <w:style w:type="character" w:customStyle="1" w:styleId="201">
    <w:name w:val="bds_nopic1"/>
    <w:basedOn w:val="45"/>
    <w:qFormat/>
    <w:uiPriority w:val="0"/>
  </w:style>
  <w:style w:type="character" w:customStyle="1" w:styleId="202">
    <w:name w:val="bds_nopic2"/>
    <w:basedOn w:val="45"/>
    <w:qFormat/>
    <w:uiPriority w:val="0"/>
  </w:style>
  <w:style w:type="character" w:customStyle="1" w:styleId="203">
    <w:name w:val="列出段落 字符"/>
    <w:link w:val="56"/>
    <w:qFormat/>
    <w:uiPriority w:val="34"/>
    <w:rPr>
      <w:rFonts w:ascii="Calibri" w:hAnsi="Calibri"/>
      <w:kern w:val="2"/>
      <w:sz w:val="21"/>
      <w:szCs w:val="21"/>
    </w:rPr>
  </w:style>
  <w:style w:type="paragraph" w:customStyle="1" w:styleId="204">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深圳市住房和建设局</Company>
  <Pages>13</Pages>
  <Words>5168</Words>
  <Characters>5355</Characters>
  <Lines>40</Lines>
  <Paragraphs>11</Paragraphs>
  <TotalTime>96</TotalTime>
  <ScaleCrop>false</ScaleCrop>
  <LinksUpToDate>false</LinksUpToDate>
  <CharactersWithSpaces>5384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2025-12-26T19:46:00Z</dcterms:created>
  <dc:creator>李刚</dc:creator>
  <cp:lastModifiedBy>丘晓坡</cp:lastModifiedBy>
  <cp:lastPrinted>2019-04-29T01:57:00Z</cp:lastPrinted>
  <dcterms:modified xsi:type="dcterms:W3CDTF">2026-01-08T07:49:35Z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055E6448A8E74261A2E8B0C8CEA69E5F_13</vt:lpwstr>
  </property>
  <property fmtid="{D5CDD505-2E9C-101B-9397-08002B2CF9AE}" pid="4" name="KSOTemplateDocerSaveRecord">
    <vt:lpwstr>eyJoZGlkIjoiZmMyNDEwNjk4ZDFhN2FmN2QyYjZmNTg2ZTJmNDAzZWMiLCJ1c2VySWQiOiIxNjg5ODM2NzQxIn0=</vt:lpwstr>
  </property>
</Properties>
</file>