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宋体" w:hAnsi="宋体" w:cs="Arial"/>
          <w:b/>
          <w:bCs/>
          <w:sz w:val="44"/>
          <w:szCs w:val="44"/>
        </w:rPr>
      </w:pPr>
    </w:p>
    <w:p>
      <w:pPr>
        <w:adjustRightInd w:val="0"/>
        <w:snapToGrid w:val="0"/>
        <w:jc w:val="center"/>
        <w:rPr>
          <w:rFonts w:hint="eastAsia" w:ascii="宋体" w:hAnsi="宋体" w:cs="Arial"/>
          <w:b/>
          <w:bCs/>
          <w:sz w:val="32"/>
          <w:szCs w:val="44"/>
        </w:rPr>
      </w:pPr>
      <w:r>
        <w:rPr>
          <w:rFonts w:hint="eastAsia" w:ascii="宋体" w:hAnsi="宋体" w:cs="Arial"/>
          <w:b/>
          <w:bCs/>
          <w:sz w:val="32"/>
          <w:szCs w:val="44"/>
        </w:rPr>
        <w:t>深圳市新能源和新能源汽车出海路径分析和项目谋划预研</w:t>
      </w:r>
    </w:p>
    <w:p>
      <w:pPr>
        <w:spacing w:line="360" w:lineRule="auto"/>
        <w:ind w:left="420" w:leftChars="200"/>
        <w:jc w:val="center"/>
        <w:rPr>
          <w:rFonts w:hint="eastAsia" w:ascii="宋体" w:hAnsi="宋体" w:cs="Arial"/>
          <w:b/>
          <w:bCs/>
          <w:sz w:val="44"/>
          <w:szCs w:val="44"/>
        </w:rPr>
      </w:pPr>
    </w:p>
    <w:p>
      <w:pPr>
        <w:spacing w:line="360" w:lineRule="auto"/>
        <w:ind w:left="420" w:leftChars="200"/>
        <w:jc w:val="center"/>
        <w:rPr>
          <w:rFonts w:hint="eastAsia" w:ascii="黑体" w:hAnsi="宋体" w:eastAsia="黑体"/>
          <w:b/>
          <w:bCs/>
          <w:sz w:val="32"/>
          <w:szCs w:val="32"/>
        </w:rPr>
      </w:pPr>
    </w:p>
    <w:p>
      <w:pPr>
        <w:spacing w:line="360" w:lineRule="auto"/>
        <w:ind w:left="420" w:leftChars="200"/>
        <w:jc w:val="center"/>
        <w:rPr>
          <w:rFonts w:hint="eastAsia" w:ascii="黑体" w:hAnsi="宋体" w:eastAsia="黑体"/>
          <w:b/>
          <w:bCs/>
          <w:sz w:val="32"/>
          <w:szCs w:val="3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pPr>
        <w:spacing w:line="360" w:lineRule="auto"/>
        <w:jc w:val="center"/>
        <w:rPr>
          <w:rFonts w:hint="eastAsia" w:ascii="黑体" w:hAnsi="宋体" w:eastAsia="黑体"/>
          <w:b/>
          <w:bCs/>
          <w:sz w:val="72"/>
          <w:szCs w:val="7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pPr>
        <w:spacing w:line="360" w:lineRule="auto"/>
        <w:jc w:val="center"/>
        <w:rPr>
          <w:rFonts w:hint="eastAsia" w:ascii="黑体" w:hAnsi="宋体" w:eastAsia="黑体"/>
          <w:b/>
          <w:bCs/>
          <w:sz w:val="48"/>
          <w:szCs w:val="48"/>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hint="eastAsia" w:ascii="宋体" w:hAnsi="宋体"/>
          <w:sz w:val="44"/>
          <w:szCs w:val="44"/>
        </w:rPr>
      </w:pPr>
    </w:p>
    <w:p>
      <w:pPr>
        <w:spacing w:line="360" w:lineRule="auto"/>
        <w:ind w:left="420" w:leftChars="200"/>
        <w:jc w:val="center"/>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600" w:lineRule="exact"/>
        <w:jc w:val="center"/>
        <w:rPr>
          <w:rFonts w:hint="eastAsia"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5年5月</w:t>
      </w:r>
    </w:p>
    <w:p>
      <w:pPr>
        <w:jc w:val="left"/>
        <w:rPr>
          <w:rFonts w:hint="eastAsia"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hint="eastAsia" w:ascii="宋体" w:hAnsi="宋体" w:cs="Arial"/>
          <w:b/>
          <w:bCs/>
          <w:sz w:val="44"/>
          <w:szCs w:val="44"/>
        </w:rPr>
      </w:pPr>
    </w:p>
    <w:p>
      <w:pPr>
        <w:adjustRightInd w:val="0"/>
        <w:snapToGrid w:val="0"/>
        <w:jc w:val="center"/>
        <w:rPr>
          <w:rFonts w:hint="eastAsia" w:ascii="宋体" w:hAnsi="宋体" w:cs="Arial"/>
          <w:b/>
          <w:bCs/>
          <w:sz w:val="44"/>
          <w:szCs w:val="44"/>
        </w:rPr>
      </w:pPr>
      <w:r>
        <w:rPr>
          <w:rFonts w:hint="eastAsia" w:ascii="宋体" w:hAnsi="宋体" w:cs="Arial"/>
          <w:b/>
          <w:bCs/>
          <w:sz w:val="44"/>
          <w:szCs w:val="44"/>
        </w:rPr>
        <w:t>深圳市新能源和新能源汽车出海路径分析和项目谋划预研招标书</w:t>
      </w:r>
    </w:p>
    <w:p>
      <w:pPr>
        <w:spacing w:line="560" w:lineRule="exact"/>
        <w:ind w:firstLine="642" w:firstLineChars="200"/>
        <w:rPr>
          <w:rFonts w:hint="eastAsia" w:ascii="黑体" w:hAnsi="黑体" w:eastAsia="黑体"/>
          <w:b/>
          <w:bCs/>
          <w:sz w:val="32"/>
          <w:szCs w:val="32"/>
        </w:rPr>
      </w:pP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一、项目概况</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（一）项目名称：深圳市新能源和新能源汽车出海路径分析和项目谋划预研。</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（三）项目预算：预算金额47.0万元以下。</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二、项目内容</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分析深圳新能源和新能源汽车产业海外布局现状，通过重点企业调研、机构座谈、实地走访等方式，研究深圳市新能源和新能源汽车海外布局情况，结合布局实际情况，深入分析重点布局国家贸易壁垒现状和企业海外布局驱动要素。</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（二）分析新能源和新能源汽车出海环节，开展储能、光伏、充电设施、海上风电、新能源汽车等主要出海产业重点环节价值链分析，研究分析技术出海趋势。</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（三）开展新能源和新能源汽车出海模式研究，结合具体案例，分析当前深圳新能源和新能源汽车出海投资模式（如直接投资建厂、技术合作、海外并购等）。</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（四）存在问题及发展建议研究，结合企业调研及上述研究，进一步分析出海过程中可能面临的问题，提出相应发展建议。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五）发挥深圳新能源和新能源汽车先发优势，在东南亚、欧洲等地区提前谋划满足海外市场需求、我市及我国发展较为成熟、企业扩产需求较大且有一定海外市场的出海项目，明确项目建设内容和规模;编制项目谋划报告，重点论证项目必要性、海外市场和发展机遇。 </w:t>
      </w:r>
    </w:p>
    <w:p>
      <w:pPr>
        <w:spacing w:line="56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三、项目实施要求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w:t>
      </w:r>
      <w:r>
        <w:rPr>
          <w:rFonts w:hint="eastAsia" w:ascii="仿宋_GB2312" w:hAnsi="Times New Roman" w:eastAsia="仿宋_GB2312"/>
          <w:b w:val="0"/>
          <w:lang w:eastAsia="zh-CN"/>
        </w:rPr>
        <w:t>项目</w:t>
      </w:r>
      <w:r>
        <w:rPr>
          <w:rFonts w:hint="eastAsia" w:ascii="仿宋_GB2312" w:hAnsi="Times New Roman" w:eastAsia="仿宋_GB2312"/>
          <w:b w:val="0"/>
        </w:rPr>
        <w:t>成果要具有前瞻性，面向未来、视野开阔；具有系统性，</w:t>
      </w:r>
      <w:r>
        <w:rPr>
          <w:rFonts w:hint="eastAsia" w:ascii="仿宋_GB2312" w:hAnsi="Times New Roman" w:eastAsia="仿宋_GB2312"/>
          <w:b w:val="0"/>
          <w:lang w:eastAsia="zh-CN"/>
        </w:rPr>
        <w:t>项目</w:t>
      </w:r>
      <w:r>
        <w:rPr>
          <w:rFonts w:hint="eastAsia" w:ascii="仿宋_GB2312" w:hAnsi="Times New Roman" w:eastAsia="仿宋_GB2312"/>
          <w:b w:val="0"/>
        </w:rPr>
        <w:t>成果要体系完整、内容全面、材料丰富；具有实用性，</w:t>
      </w:r>
      <w:r>
        <w:rPr>
          <w:rFonts w:hint="eastAsia" w:ascii="仿宋_GB2312" w:hAnsi="Times New Roman" w:eastAsia="仿宋_GB2312"/>
          <w:b w:val="0"/>
          <w:lang w:eastAsia="zh-CN"/>
        </w:rPr>
        <w:t>项目</w:t>
      </w:r>
      <w:r>
        <w:rPr>
          <w:rFonts w:hint="eastAsia" w:ascii="仿宋_GB2312" w:hAnsi="Times New Roman" w:eastAsia="仿宋_GB2312"/>
          <w:b w:val="0"/>
        </w:rPr>
        <w:t>成果符合深圳实际，针对性和可操作性强。</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w:t>
      </w:r>
      <w:r>
        <w:rPr>
          <w:rFonts w:hint="eastAsia" w:ascii="Times New Roman" w:hAnsi="Times New Roman" w:eastAsia="仿宋_GB2312"/>
          <w:sz w:val="32"/>
          <w:szCs w:val="24"/>
          <w:lang w:eastAsia="zh-CN"/>
        </w:rPr>
        <w:t>项目</w:t>
      </w:r>
      <w:bookmarkStart w:id="0" w:name="_GoBack"/>
      <w:bookmarkEnd w:id="0"/>
      <w:r>
        <w:rPr>
          <w:rFonts w:hint="eastAsia" w:ascii="Times New Roman" w:hAnsi="Times New Roman" w:eastAsia="仿宋_GB2312"/>
          <w:sz w:val="32"/>
          <w:szCs w:val="24"/>
        </w:rPr>
        <w:t>成果纸</w:t>
      </w:r>
      <w:r>
        <w:rPr>
          <w:rFonts w:hint="eastAsia" w:ascii="仿宋_GB2312" w:hAnsi="仿宋_GB2312" w:eastAsia="仿宋_GB2312" w:cs="仿宋_GB2312"/>
          <w:sz w:val="32"/>
          <w:szCs w:val="24"/>
        </w:rPr>
        <w:t>质版10份</w:t>
      </w:r>
      <w:r>
        <w:rPr>
          <w:rFonts w:hint="eastAsia" w:ascii="Times New Roman" w:hAnsi="Times New Roman" w:eastAsia="仿宋_GB2312"/>
          <w:sz w:val="32"/>
          <w:szCs w:val="24"/>
        </w:rPr>
        <w:t>和电子版，文件能够简明扼要介绍成果核心内容与主要结论。</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五、投标资格要求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w:t>
      </w:r>
      <w:r>
        <w:rPr>
          <w:rFonts w:hint="eastAsia" w:ascii="仿宋_GB2312" w:hAnsi="仿宋_GB2312" w:eastAsia="仿宋_GB2312" w:cs="仿宋_GB2312"/>
          <w:sz w:val="32"/>
          <w:szCs w:val="24"/>
          <w:highlight w:val="none"/>
        </w:rPr>
        <w:t>2025年5月</w:t>
      </w:r>
      <w:r>
        <w:rPr>
          <w:rFonts w:hint="eastAsia" w:ascii="仿宋_GB2312" w:hAnsi="仿宋_GB2312" w:eastAsia="仿宋_GB2312" w:cs="仿宋_GB2312"/>
          <w:sz w:val="32"/>
          <w:szCs w:val="24"/>
          <w:highlight w:val="none"/>
          <w:lang w:val="en-US" w:eastAsia="zh-CN"/>
        </w:rPr>
        <w:t>19</w:t>
      </w:r>
      <w:r>
        <w:rPr>
          <w:rFonts w:hint="eastAsia" w:ascii="仿宋_GB2312" w:hAnsi="仿宋_GB2312" w:eastAsia="仿宋_GB2312" w:cs="仿宋_GB2312"/>
          <w:sz w:val="32"/>
          <w:szCs w:val="24"/>
          <w:highlight w:val="none"/>
        </w:rPr>
        <w:t>日至2025年5月</w:t>
      </w:r>
      <w:r>
        <w:rPr>
          <w:rFonts w:hint="eastAsia" w:ascii="仿宋_GB2312" w:hAnsi="仿宋_GB2312" w:eastAsia="仿宋_GB2312" w:cs="仿宋_GB2312"/>
          <w:sz w:val="32"/>
          <w:szCs w:val="24"/>
          <w:highlight w:val="none"/>
          <w:lang w:val="en-US" w:eastAsia="zh-CN"/>
        </w:rPr>
        <w:t>30</w:t>
      </w:r>
      <w:r>
        <w:rPr>
          <w:rFonts w:hint="eastAsia" w:ascii="仿宋_GB2312" w:hAnsi="仿宋_GB2312" w:eastAsia="仿宋_GB2312" w:cs="仿宋_GB2312"/>
          <w:sz w:val="32"/>
          <w:szCs w:val="24"/>
          <w:highlight w:val="none"/>
        </w:rPr>
        <w:t>日，每日上午9:00-12:00，下午2:00-</w:t>
      </w:r>
      <w:r>
        <w:rPr>
          <w:rFonts w:ascii="仿宋_GB2312" w:hAnsi="仿宋_GB2312" w:eastAsia="仿宋_GB2312" w:cs="仿宋_GB2312"/>
          <w:sz w:val="32"/>
          <w:szCs w:val="24"/>
          <w:highlight w:val="none"/>
        </w:rPr>
        <w:t>5</w:t>
      </w: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45</w:t>
      </w:r>
      <w:r>
        <w:rPr>
          <w:rFonts w:hint="eastAsia" w:ascii="仿宋_GB2312" w:hAnsi="仿宋_GB2312" w:eastAsia="仿宋_GB2312" w:cs="仿宋_GB2312"/>
          <w:sz w:val="32"/>
          <w:szCs w:val="24"/>
          <w:highlight w:val="none"/>
        </w:rPr>
        <w:t>（节假日除外）。逾期未投标将不再受理</w:t>
      </w:r>
      <w:r>
        <w:rPr>
          <w:rFonts w:ascii="Times New Roman" w:hAnsi="Times New Roman" w:eastAsia="仿宋_GB2312"/>
          <w:sz w:val="32"/>
          <w:szCs w:val="24"/>
          <w:highlight w:val="none"/>
        </w:rPr>
        <w:t>。</w:t>
      </w:r>
    </w:p>
    <w:p>
      <w:pPr>
        <w:spacing w:line="560" w:lineRule="exact"/>
        <w:ind w:firstLine="640" w:firstLineChars="200"/>
        <w:rPr>
          <w:rFonts w:hint="eastAsia"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sz w:val="32"/>
          <w:szCs w:val="24"/>
          <w:highlight w:val="none"/>
        </w:rPr>
      </w:pPr>
      <w:r>
        <w:rPr>
          <w:rFonts w:hint="eastAsia" w:ascii="Times New Roman" w:hAnsi="Times New Roman" w:eastAsia="仿宋_GB2312"/>
          <w:sz w:val="32"/>
          <w:szCs w:val="24"/>
          <w:highlight w:val="none"/>
        </w:rPr>
        <w:t>（三）联系人：</w:t>
      </w:r>
      <w:r>
        <w:rPr>
          <w:rFonts w:hint="eastAsia" w:ascii="Times New Roman" w:hAnsi="Times New Roman" w:eastAsia="仿宋_GB2312"/>
          <w:sz w:val="32"/>
          <w:szCs w:val="24"/>
          <w:highlight w:val="none"/>
          <w:lang w:eastAsia="zh-CN"/>
        </w:rPr>
        <w:t>熊敏</w:t>
      </w:r>
      <w:r>
        <w:rPr>
          <w:rFonts w:hint="eastAsia" w:ascii="仿宋_GB2312" w:hAnsi="仿宋_GB2312" w:eastAsia="仿宋_GB2312" w:cs="仿宋_GB2312"/>
          <w:sz w:val="32"/>
          <w:szCs w:val="24"/>
          <w:highlight w:val="none"/>
        </w:rPr>
        <w:t>，</w:t>
      </w:r>
      <w:r>
        <w:rPr>
          <w:rFonts w:hint="eastAsia" w:ascii="仿宋_GB2312" w:hAnsi="仿宋_GB2312" w:eastAsia="仿宋_GB2312" w:cs="仿宋_GB2312"/>
          <w:sz w:val="32"/>
          <w:szCs w:val="24"/>
          <w:highlight w:val="none"/>
          <w:lang w:val="en-US" w:eastAsia="zh-CN"/>
        </w:rPr>
        <w:t>88127605</w:t>
      </w:r>
      <w:r>
        <w:rPr>
          <w:rFonts w:hint="eastAsia" w:ascii="仿宋_GB2312" w:hAnsi="仿宋_GB2312" w:eastAsia="仿宋_GB2312" w:cs="仿宋_GB2312"/>
          <w:sz w:val="32"/>
          <w:szCs w:val="24"/>
          <w:highlight w:val="none"/>
        </w:rPr>
        <w:t>。</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ascii="黑体" w:hAnsi="黑体" w:eastAsia="黑体"/>
          <w:b w:val="0"/>
          <w:bCs w:val="0"/>
          <w:sz w:val="32"/>
          <w:szCs w:val="32"/>
        </w:rPr>
        <w:t>七</w:t>
      </w:r>
      <w:r>
        <w:rPr>
          <w:rFonts w:hint="eastAsia" w:ascii="黑体" w:hAnsi="黑体" w:eastAsia="黑体"/>
          <w:b w:val="0"/>
          <w:bCs w:val="0"/>
          <w:sz w:val="32"/>
          <w:szCs w:val="32"/>
        </w:rPr>
        <w:t>、投标文件递交内容</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（二）法定代表人证明书及授权委托书（原件加盖公章）。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（三）法定代表人及受委托人身份证复印件（复印件加盖公章）。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（四）项目方案及报价单（原件加盖公章）。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（五）投标人相关领域</w:t>
      </w:r>
      <w:r>
        <w:rPr>
          <w:rFonts w:ascii="仿宋_GB2312" w:hAnsi="Times New Roman" w:eastAsia="仿宋_GB2312"/>
          <w:bCs/>
          <w:sz w:val="32"/>
          <w:szCs w:val="32"/>
        </w:rPr>
        <w:t>/项目经验证明材料（复印件加盖公章）。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（六）投标人无重大违法记录声明函（原件加盖公章，格式自拟）。</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（七）投标及履约承诺函原件（格式见附件）。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（八）住所地不在深圳的投标人应提供营业场所证明原件。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（九）投标人认为有必要提供的其它材料。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投标文件一式三份，整套材料密封并加盖骑缝章，封面注明投标人的名称、地址、联系人及手机号码。</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ascii="黑体" w:hAnsi="黑体" w:eastAsia="黑体"/>
          <w:b w:val="0"/>
          <w:bCs w:val="0"/>
          <w:sz w:val="32"/>
          <w:szCs w:val="32"/>
        </w:rPr>
        <w:t>八</w:t>
      </w:r>
      <w:r>
        <w:rPr>
          <w:rFonts w:hint="eastAsia" w:ascii="黑体" w:hAnsi="黑体" w:eastAsia="黑体"/>
          <w:b w:val="0"/>
          <w:bCs w:val="0"/>
          <w:sz w:val="32"/>
          <w:szCs w:val="32"/>
        </w:rPr>
        <w:t>、重要提示</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投标单位有下列情况之一的，其投标将被拒绝或作无效投标处理：</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（一）未在规定时间内将投标文件送达规定地点的。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（二）投标人不具备投标资格要求，或未提交相应资格证明材料。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（三）投标文件未按规定密封、签字、盖章。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（四）投标文件无法定代表人签字或无法定代表人有效授权委托的。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（五）分项报价或投标总价高于预算金额（最高投标限价）的。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（六）同一项目出现两个及以上报价，且按规定无法确定哪个是有效报价。</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（八）所投服务在质量、技术、方案等方面没有实质性满足招标文件要求。</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（九）法律、法规规定的其他情形。</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九、评标方法</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（二）综合评分表</w:t>
      </w:r>
    </w:p>
    <w:tbl>
      <w:tblPr>
        <w:tblStyle w:val="5"/>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hint="eastAsia"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1"/>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1"/>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hint="eastAsia"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1"/>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违约承诺</w:t>
            </w:r>
          </w:p>
        </w:tc>
        <w:tc>
          <w:tcPr>
            <w:tcW w:w="4678" w:type="dxa"/>
          </w:tcPr>
          <w:p>
            <w:pPr>
              <w:spacing w:line="300" w:lineRule="exact"/>
              <w:jc w:val="left"/>
              <w:rPr>
                <w:rFonts w:hint="eastAsia"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center"/>
              <w:rPr>
                <w:rFonts w:hint="eastAsia"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highlight w:val="yellow"/>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highlight w:val="yellow"/>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hint="eastAsia"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hint="eastAsia"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hint="eastAsia"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3"/>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hint="eastAsia"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hint="eastAsia" w:ascii="宋体" w:hAnsi="宋体"/>
                <w:bCs/>
                <w:sz w:val="22"/>
                <w:szCs w:val="24"/>
              </w:rPr>
            </w:pPr>
            <w:r>
              <w:rPr>
                <w:rFonts w:hint="eastAsia" w:ascii="宋体" w:hAnsi="宋体"/>
                <w:bCs/>
                <w:sz w:val="22"/>
                <w:szCs w:val="24"/>
              </w:rPr>
              <w:t>备注：</w:t>
            </w:r>
          </w:p>
          <w:p>
            <w:pPr>
              <w:spacing w:line="300" w:lineRule="exact"/>
              <w:jc w:val="left"/>
              <w:rPr>
                <w:rFonts w:hint="eastAsia"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hint="eastAsia"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hint="eastAsia"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r>
    </w:tbl>
    <w:p>
      <w:pPr>
        <w:spacing w:line="300" w:lineRule="exact"/>
        <w:rPr>
          <w:rFonts w:hint="eastAsia"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hint="eastAsia" w:ascii="宋体" w:hAnsi="宋体" w:cs="宋体"/>
          <w:kern w:val="0"/>
          <w:sz w:val="24"/>
          <w:szCs w:val="24"/>
        </w:rPr>
      </w:pPr>
    </w:p>
    <w:p>
      <w:pPr>
        <w:adjustRightInd w:val="0"/>
        <w:snapToGrid w:val="0"/>
        <w:spacing w:line="480" w:lineRule="exact"/>
        <w:ind w:firstLine="640" w:firstLineChars="200"/>
        <w:rPr>
          <w:rFonts w:hint="eastAsia"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hint="eastAsia"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hint="eastAsia" w:ascii="宋体" w:hAnsi="宋体" w:cs="宋体"/>
          <w:b/>
          <w:bCs/>
          <w:sz w:val="44"/>
          <w:szCs w:val="44"/>
        </w:rPr>
      </w:pPr>
    </w:p>
    <w:p>
      <w:pPr>
        <w:adjustRightInd w:val="0"/>
        <w:snapToGrid w:val="0"/>
        <w:spacing w:line="60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hint="eastAsia" w:ascii="宋体" w:hAnsi="宋体" w:cs="宋体"/>
          <w:b/>
          <w:bCs/>
          <w:sz w:val="32"/>
          <w:szCs w:val="32"/>
        </w:rPr>
      </w:pP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hint="eastAsia" w:ascii="仿宋_GB2312" w:hAnsi="宋体" w:eastAsia="仿宋_GB2312"/>
          <w:sz w:val="32"/>
          <w:szCs w:val="22"/>
        </w:rPr>
      </w:pP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等线">
    <w:altName w:val="Droid Sans Fallback"/>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DH19BffAQAAuwMAAA4AAAAAAAAAAQAgAAAANAEAAGRycy9lMm9Eb2MueG1sUEsFBgAAAAAG&#10;AAYAWQEAAIUFAAAAAA==&#10;">
              <v:fill on="f" focussize="0,0"/>
              <v:stroke on="f"/>
              <v:imagedata o:title=""/>
              <o:lock v:ext="edit" aspectratio="f"/>
              <v:textbox inset="0mm,0mm,0mm,0mm" style="mso-fit-shape-to-text:t;">
                <w:txbxContent>
                  <w:p>
                    <w:pPr>
                      <w:pStyle w:val="3"/>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nGDkMgIAAGM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GYPMvCRm8tj9BRHm+XhwA5k8pRlE4JdCceMHupT5c9icP95zlFPf03&#10;LB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mcYOQyAgAAYwQAAA4AAAAAAAAAAQAgAAAA&#10;NQEAAGRycy9lMm9Eb2MueG1sUEsFBgAAAAAGAAYAWQEAANkFAAAAAA==&#10;">
              <v:fill on="f" focussize="0,0"/>
              <v:stroke on="f" weight="0.5pt"/>
              <v:imagedata o:title=""/>
              <o:lock v:ext="edit" aspectratio="f"/>
              <v:textbox inset="0mm,0mm,0mm,0mm" style="mso-fit-shape-to-text:t;">
                <w:txbxContent>
                  <w:p>
                    <w:pPr>
                      <w:pStyle w:val="3"/>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F0"/>
    <w:rsid w:val="00007380"/>
    <w:rsid w:val="00081EB9"/>
    <w:rsid w:val="0011777D"/>
    <w:rsid w:val="001C7A19"/>
    <w:rsid w:val="002103AB"/>
    <w:rsid w:val="002403DD"/>
    <w:rsid w:val="00320042"/>
    <w:rsid w:val="003C38A6"/>
    <w:rsid w:val="003C6216"/>
    <w:rsid w:val="00446D7E"/>
    <w:rsid w:val="004950CC"/>
    <w:rsid w:val="004B2C2B"/>
    <w:rsid w:val="004C0FF1"/>
    <w:rsid w:val="005601F1"/>
    <w:rsid w:val="005E54A3"/>
    <w:rsid w:val="00637B11"/>
    <w:rsid w:val="00693491"/>
    <w:rsid w:val="0088469D"/>
    <w:rsid w:val="008E53F0"/>
    <w:rsid w:val="008F4EDE"/>
    <w:rsid w:val="009925CE"/>
    <w:rsid w:val="009A1DBC"/>
    <w:rsid w:val="00A5078C"/>
    <w:rsid w:val="00AE31F4"/>
    <w:rsid w:val="00B6490F"/>
    <w:rsid w:val="00B70FCC"/>
    <w:rsid w:val="00BB2F91"/>
    <w:rsid w:val="00BB4F19"/>
    <w:rsid w:val="00D06B1E"/>
    <w:rsid w:val="00D70493"/>
    <w:rsid w:val="00D871A1"/>
    <w:rsid w:val="00D94445"/>
    <w:rsid w:val="00DB0D01"/>
    <w:rsid w:val="00E149A1"/>
    <w:rsid w:val="00EC5E78"/>
    <w:rsid w:val="00EE6BB5"/>
    <w:rsid w:val="00F57280"/>
    <w:rsid w:val="EDDA9A15"/>
    <w:rsid w:val="FDF7F6BF"/>
    <w:rsid w:val="FF9F8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link w:val="9"/>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仿宋_GB2312" w:eastAsia="仿宋_GB2312"/>
      <w:sz w:val="18"/>
      <w:szCs w:val="18"/>
    </w:rPr>
  </w:style>
  <w:style w:type="character" w:customStyle="1" w:styleId="8">
    <w:name w:val="页脚 字符"/>
    <w:basedOn w:val="6"/>
    <w:link w:val="3"/>
    <w:qFormat/>
    <w:uiPriority w:val="0"/>
    <w:rPr>
      <w:rFonts w:ascii="仿宋_GB2312" w:eastAsia="仿宋_GB2312"/>
      <w:sz w:val="18"/>
      <w:szCs w:val="18"/>
    </w:rPr>
  </w:style>
  <w:style w:type="character" w:customStyle="1" w:styleId="9">
    <w:name w:val="标题 3 字符"/>
    <w:basedOn w:val="6"/>
    <w:link w:val="2"/>
    <w:qFormat/>
    <w:uiPriority w:val="0"/>
    <w:rPr>
      <w:rFonts w:ascii="Calibri" w:hAnsi="Calibri" w:eastAsia="宋体" w:cs="Times New Roman"/>
      <w:b/>
      <w:bCs/>
      <w:sz w:val="32"/>
      <w:szCs w:val="32"/>
    </w:rPr>
  </w:style>
  <w:style w:type="paragraph" w:customStyle="1" w:styleId="10">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2073</Words>
  <Characters>2136</Characters>
  <Lines>164</Lines>
  <Paragraphs>168</Paragraphs>
  <TotalTime>13</TotalTime>
  <ScaleCrop>false</ScaleCrop>
  <LinksUpToDate>false</LinksUpToDate>
  <CharactersWithSpaces>4041</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2025-04-28T13:55:00Z</dcterms:created>
  <dc:creator>天浩 沈</dc:creator>
  <cp:lastModifiedBy>熊敏</cp:lastModifiedBy>
  <dcterms:modified xsi:type="dcterms:W3CDTF">2025-05-12T10:32:40Z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5B78DE00E9BC0CE7C17A1C683A5963A6</vt:lpwstr>
  </property>
</Properties>
</file>