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工业和信息化局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优质中小企业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梯度培育管理实施细则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》</w:t>
      </w:r>
      <w:r>
        <w:rPr>
          <w:rFonts w:hint="default" w:ascii="方正小标宋简体" w:hAnsi="仿宋" w:eastAsia="方正小标宋简体" w:cs="仿宋"/>
          <w:bCs/>
          <w:sz w:val="44"/>
          <w:szCs w:val="44"/>
          <w:lang w:val="en-US"/>
        </w:rPr>
        <w:t>(2025</w:t>
      </w: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年修订版）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政策解读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为进一步完善我市优质中小企业梯度培育工作体系，提升我市专精特新中小企业培育质量，我局对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2022年11月印发的《深圳市工业和信息化局优质中小企业梯度培育管理实施细则》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（深工信规〔202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Style w:val="8"/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号）</w:t>
      </w:r>
      <w:r>
        <w:rPr>
          <w:rStyle w:val="8"/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（以下简称《实施细则》）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进行了修订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相关内容解读如下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00" w:firstLineChars="25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《实施细则》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的目的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进一步完善我市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中小企业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梯度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培育工作、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提</w:t>
      </w:r>
      <w:r>
        <w:rPr>
          <w:rFonts w:hint="eastAsia" w:cs="Times New Roman"/>
          <w:sz w:val="32"/>
          <w:szCs w:val="32"/>
          <w:lang w:val="en-US" w:eastAsia="zh-CN"/>
        </w:rPr>
        <w:t>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中小企业创新能力和专业化水平，引导中小企业走专精特新发展道路，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持续擦亮专精特新品牌要求，提升我市专精特新企业质量品牌，赋能专精特新企业高质量发展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二、《实施细则》修订的主要内容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进一步优化了梯度培育机制。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u w:val="none"/>
          <w:shd w:val="clear" w:color="auto" w:fill="FFFFFF"/>
          <w:lang w:eastAsia="zh-CN"/>
        </w:rPr>
        <w:t>《广东省优质中小企业梯度培育管理实施细则》相关规定，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创新型中小企业评价，由企业所在区中小企业主管部门根据评价标准，对企业自评信息和相关佐证材料进行审核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实地抽查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和公示，公示无异议的，报送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市中小企业服务局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，由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市中小企业服务局公告为创新型中小企业。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取消了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市中小企业服务局对各区推荐企业按照5%比例进行随机抽查</w:t>
      </w:r>
      <w:r>
        <w:rPr>
          <w:rStyle w:val="8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二是进一步优化了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专精特新中小企业认定标准的特色化指标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val="en-US" w:eastAsia="zh-CN"/>
        </w:rPr>
        <w:t>将“属于‘四上’企业”和“属于深圳市20个战略性新兴产业集群分类”两个指标合并，新增近三年进入“创客中国”（深圳）中小企业创新创业大赛获奖企业、拥有国家、省、市级人才项目、进入深圳前海股权交易中心专精特新专板三个指标作为计分项。同时将获得国家技术创新示范企业、国家知识产权优势企业或知识产权示范企业等荣誉，纳入国家绿色制造名单、近三年获批复参与组建市级以上制造业创新中心、近三年被认定为市级以上首台（套）、首批（次）或首版（次）指标的分值进行了调整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三是明确异地迁入企业的资质管理。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随着招商引资力度加大，企业异地搬迁的情况逐渐增多，围绕外地迁入企业关心的有关优质中小企业资质问题，作出明确规定：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u w:val="none"/>
          <w:shd w:val="clear" w:color="auto" w:fill="FFFFFF"/>
          <w:lang w:eastAsia="zh-CN"/>
        </w:rPr>
        <w:t>异地迁入企业所拥有的各层次优质中小企业资质，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有效期内的继续有效，纳入动态管理，到期复核按照修订后的实施细则执行。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进一步优化深圳市专精特新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中小企业认定标准的特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色化指标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一是将“四上”企业和“战略性新兴产业集群分类”两个指标合并，规定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属于入库“四上”企业并纳入深圳市20个战略性新兴产业集群分类（5分），能够更加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 xml:space="preserve">聚焦战略性新兴产业遴选认定专精特新中小企业，利于提高专精特新中小企业的整体质量。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二是新增进入深圳前海股权交易中心专精特新专板（2分），引导中小企业进入专精特新专板孵化培育，促进中小企业股权融资。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三是新增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三年获得“创客中国”（深圳）中小企业创新创业大赛企业组一等奖（5分）、二等奖（4分）、三等奖（3分）、优秀奖（2分），获得大赛创业组一等奖的企业（4分）、二等奖（3分）、三等奖（2分）、优秀奖（1分）（以上按最高得分项计分，不累计）。同时规定近三年获得中国（深圳）创新创业大赛行业决赛一等奖的企业（5分）、二等奖（4分）、三等奖（3分）、优秀奖（2分）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 xml:space="preserve">鼓励企业积极参与创新创业大赛，并对获奖企业给予支持，引导中小企业通过大赛走专精特新发展道路。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四是新增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近三年拥有国家人才项目人员的企业（5分）、拥有省级人才项目人员的企业(3分)、拥有市级人才项目人员的企业(2分)，最近一个年度向国家级人才项目推荐人选的企业(1分)（以上按最高得分项计分，不累计）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，落实《2024 年广东省工业和信息化厅产业人才工作要点》相关要求，促进制造业人才计划和产业政策融合。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shd w:val="clear" w:color="auto" w:fill="FFFFFF"/>
          <w:lang w:val="en-US" w:eastAsia="zh-CN"/>
        </w:rPr>
        <w:t>获得国家技术创新示范企业、国家知识产权优势企业或知识产权示范企业等荣誉，纳入国家绿色制造名单、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组建市级以上制造业创新中心、被认定为市级以上首台（套）等计分项的分值由2分提高到5分，考虑上述指标直接体现企业的创新能力和水平，且满足条件的企业数量较少，宜进一步加大支持力度。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CF4F"/>
    <w:multiLevelType w:val="singleLevel"/>
    <w:tmpl w:val="EBFDCF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4630510"/>
    <w:rsid w:val="1BAE50E6"/>
    <w:rsid w:val="1D705667"/>
    <w:rsid w:val="5EC63090"/>
    <w:rsid w:val="62FE2CDC"/>
    <w:rsid w:val="6B690341"/>
    <w:rsid w:val="7EDF80E0"/>
    <w:rsid w:val="A9ED792D"/>
    <w:rsid w:val="FF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2"/>
        <w:tab w:val="left" w:pos="3372"/>
        <w:tab w:val="left" w:pos="3653"/>
      </w:tabs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1273</Characters>
  <Lines>0</Lines>
  <Paragraphs>0</Paragraphs>
  <TotalTime>1</TotalTime>
  <ScaleCrop>false</ScaleCrop>
  <LinksUpToDate>false</LinksUpToDate>
  <CharactersWithSpaces>1273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2022-09-20T16:34:00Z</dcterms:created>
  <dc:creator>Administrator</dc:creator>
  <cp:lastModifiedBy>chenfang</cp:lastModifiedBy>
  <dcterms:modified xsi:type="dcterms:W3CDTF">2025-10-14T09:33:48Z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3E8C3330B52F4406BBA5A91AC1446DBD</vt:lpwstr>
  </property>
</Properties>
</file>