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D21DE4">
      <w:pPr>
        <w:keepNext w:val="0"/>
        <w:keepLines w:val="0"/>
        <w:pageBreakBefore w:val="0"/>
        <w:widowControl w:val="0"/>
        <w:kinsoku/>
        <w:wordWrap/>
        <w:overflowPunct/>
        <w:topLinePunct w:val="0"/>
        <w:autoSpaceDN/>
        <w:bidi w:val="0"/>
        <w:adjustRightInd w:val="0"/>
        <w:snapToGrid w:val="0"/>
        <w:spacing w:line="560" w:lineRule="exact"/>
        <w:ind w:firstLine="0" w:firstLineChars="0"/>
        <w:jc w:val="center"/>
        <w:textAlignment w:val="auto"/>
        <w:rPr>
          <w:rFonts w:hint="eastAsia" w:ascii="方正小标宋简体" w:hAnsi="方正小标宋简体" w:eastAsia="方正小标宋简体" w:cs="Times New Roman"/>
          <w:kern w:val="2"/>
          <w:sz w:val="44"/>
          <w:szCs w:val="44"/>
          <w:lang w:val="en-US" w:eastAsia="zh-CN" w:bidi="ar-SA"/>
        </w:rPr>
      </w:pPr>
      <w:bookmarkStart w:id="2" w:name="_GoBack"/>
      <w:r>
        <w:rPr>
          <w:rFonts w:hint="eastAsia" w:ascii="方正小标宋简体" w:hAnsi="方正小标宋简体" w:eastAsia="方正小标宋简体" w:cs="Times New Roman"/>
          <w:kern w:val="2"/>
          <w:sz w:val="44"/>
          <w:szCs w:val="44"/>
          <w:lang w:val="en-US" w:eastAsia="zh-CN" w:bidi="ar-SA"/>
        </w:rPr>
        <w:t>深圳市极速宽带先锋城市2025年行动计划</w:t>
      </w:r>
    </w:p>
    <w:bookmarkEnd w:id="2"/>
    <w:p w14:paraId="5F64D949">
      <w:pPr>
        <w:widowControl w:val="0"/>
        <w:adjustRightInd w:val="0"/>
        <w:snapToGrid w:val="0"/>
        <w:spacing w:line="560" w:lineRule="exact"/>
        <w:ind w:firstLine="640" w:firstLineChars="200"/>
        <w:jc w:val="both"/>
        <w:rPr>
          <w:rFonts w:hint="eastAsia" w:ascii="仿宋_GB2312" w:hAnsi="仿宋_GB2312" w:eastAsia="仿宋_GB2312" w:cs="仿宋_GB2312"/>
          <w:sz w:val="32"/>
          <w:szCs w:val="32"/>
          <w:lang w:val="en-US" w:eastAsia="en-US" w:bidi="en-US"/>
        </w:rPr>
      </w:pPr>
    </w:p>
    <w:p w14:paraId="25529A80">
      <w:pPr>
        <w:keepNext w:val="0"/>
        <w:keepLines w:val="0"/>
        <w:pageBreakBefore w:val="0"/>
        <w:kinsoku/>
        <w:wordWrap/>
        <w:overflowPunct/>
        <w:topLinePunct w:val="0"/>
        <w:autoSpaceDE/>
        <w:autoSpaceDN/>
        <w:bidi w:val="0"/>
        <w:adjustRightInd/>
        <w:snapToGrid/>
        <w:spacing w:beforeLines="0" w:afterLines="0" w:line="560" w:lineRule="exact"/>
        <w:ind w:firstLine="640" w:firstLineChars="0"/>
        <w:jc w:val="both"/>
        <w:textAlignment w:val="auto"/>
        <w:rPr>
          <w:rFonts w:ascii="仿宋_GB2312" w:hAnsi="仿宋_GB2312" w:eastAsia="仿宋_GB2312" w:cs="仿宋_GB2312"/>
          <w:kern w:val="0"/>
          <w:sz w:val="32"/>
          <w:szCs w:val="32"/>
          <w:lang w:eastAsia="en-US" w:bidi="en-US"/>
        </w:rPr>
      </w:pPr>
      <w:r>
        <w:rPr>
          <w:rFonts w:hint="eastAsia" w:ascii="仿宋_GB2312" w:hAnsi="仿宋_GB2312" w:eastAsia="仿宋_GB2312" w:cs="仿宋_GB2312"/>
          <w:kern w:val="0"/>
          <w:sz w:val="32"/>
          <w:szCs w:val="32"/>
          <w:lang w:eastAsia="en-US" w:bidi="en-US"/>
        </w:rPr>
        <w:t>为</w:t>
      </w:r>
      <w:r>
        <w:rPr>
          <w:rFonts w:hint="eastAsia" w:ascii="仿宋_GB2312" w:hAnsi="仿宋_GB2312" w:eastAsia="仿宋_GB2312" w:cs="仿宋_GB2312"/>
          <w:kern w:val="0"/>
          <w:sz w:val="32"/>
          <w:szCs w:val="32"/>
          <w:lang w:val="en-US" w:eastAsia="zh-CN" w:bidi="en-US"/>
        </w:rPr>
        <w:t>加快</w:t>
      </w:r>
      <w:r>
        <w:rPr>
          <w:rFonts w:hint="eastAsia" w:ascii="仿宋_GB2312" w:hAnsi="仿宋_GB2312" w:eastAsia="仿宋_GB2312" w:cs="仿宋_GB2312"/>
          <w:kern w:val="0"/>
          <w:sz w:val="32"/>
          <w:szCs w:val="32"/>
          <w:lang w:eastAsia="en-US" w:bidi="en-US"/>
        </w:rPr>
        <w:t>推进</w:t>
      </w:r>
      <w:r>
        <w:rPr>
          <w:rFonts w:hint="eastAsia" w:ascii="仿宋_GB2312" w:hAnsi="仿宋_GB2312" w:eastAsia="仿宋_GB2312" w:cs="仿宋_GB2312"/>
          <w:kern w:val="0"/>
          <w:sz w:val="32"/>
          <w:szCs w:val="32"/>
          <w:lang w:val="en-US" w:eastAsia="zh-CN" w:bidi="en-US"/>
        </w:rPr>
        <w:t>全市</w:t>
      </w:r>
      <w:r>
        <w:rPr>
          <w:rFonts w:hint="eastAsia" w:ascii="仿宋_GB2312" w:hAnsi="仿宋_GB2312" w:eastAsia="仿宋_GB2312" w:cs="仿宋_GB2312"/>
          <w:kern w:val="0"/>
          <w:sz w:val="32"/>
          <w:szCs w:val="32"/>
          <w:lang w:eastAsia="en-US" w:bidi="en-US"/>
        </w:rPr>
        <w:t>新型信息基础设施建设，根据《“十四五”信息通信行业发展规划》（工信部规〔2021〕164号）《算力基础设施高质量发展行动计划》（工信部联通信〔2023〕180号）《深圳市推进新型信息基础设施建设行动计划（2022</w:t>
      </w:r>
      <w:r>
        <w:rPr>
          <w:rFonts w:hint="eastAsia" w:ascii="仿宋_GB2312" w:hAnsi="仿宋_GB2312" w:cs="仿宋_GB2312"/>
          <w:kern w:val="0"/>
          <w:sz w:val="32"/>
          <w:szCs w:val="32"/>
          <w:lang w:eastAsia="zh-CN" w:bidi="en-US"/>
        </w:rPr>
        <w:t>—</w:t>
      </w:r>
      <w:r>
        <w:rPr>
          <w:rFonts w:hint="eastAsia" w:ascii="仿宋_GB2312" w:hAnsi="仿宋_GB2312" w:eastAsia="仿宋_GB2312" w:cs="仿宋_GB2312"/>
          <w:kern w:val="0"/>
          <w:sz w:val="32"/>
          <w:szCs w:val="32"/>
          <w:lang w:eastAsia="en-US" w:bidi="en-US"/>
        </w:rPr>
        <w:t>2025年）》（深府办函〔2022〕14号）《深圳市支持新型信息基础设施建设的若干措施》（深府办函〔2022〕104号）</w:t>
      </w:r>
      <w:r>
        <w:rPr>
          <w:rFonts w:hint="eastAsia" w:ascii="仿宋_GB2312" w:hAnsi="仿宋_GB2312" w:eastAsia="仿宋_GB2312" w:cs="仿宋_GB2312"/>
          <w:kern w:val="0"/>
          <w:sz w:val="32"/>
          <w:szCs w:val="32"/>
          <w:lang w:eastAsia="zh-CN" w:bidi="en-US"/>
        </w:rPr>
        <w:t>《</w:t>
      </w:r>
      <w:r>
        <w:rPr>
          <w:rFonts w:hint="eastAsia" w:ascii="仿宋_GB2312" w:hAnsi="仿宋_GB2312" w:eastAsia="仿宋_GB2312" w:cs="仿宋_GB2312"/>
          <w:kern w:val="0"/>
          <w:sz w:val="32"/>
          <w:szCs w:val="32"/>
          <w:lang w:val="en-US" w:eastAsia="zh-CN" w:bidi="en-US"/>
        </w:rPr>
        <w:t>深圳市算力基础设施高质量发展行动计划（2024</w:t>
      </w:r>
      <w:r>
        <w:rPr>
          <w:rFonts w:hint="eastAsia" w:ascii="仿宋_GB2312" w:hAnsi="仿宋_GB2312" w:cs="仿宋_GB2312"/>
          <w:kern w:val="0"/>
          <w:sz w:val="32"/>
          <w:szCs w:val="32"/>
          <w:lang w:val="en-US" w:eastAsia="zh-CN" w:bidi="en-US"/>
        </w:rPr>
        <w:t>—</w:t>
      </w:r>
      <w:r>
        <w:rPr>
          <w:rFonts w:hint="eastAsia" w:ascii="仿宋_GB2312" w:hAnsi="仿宋_GB2312" w:eastAsia="仿宋_GB2312" w:cs="仿宋_GB2312"/>
          <w:kern w:val="0"/>
          <w:sz w:val="32"/>
          <w:szCs w:val="32"/>
          <w:lang w:val="en-US" w:eastAsia="zh-CN" w:bidi="en-US"/>
        </w:rPr>
        <w:t>2025）</w:t>
      </w:r>
      <w:r>
        <w:rPr>
          <w:rFonts w:hint="eastAsia" w:ascii="仿宋_GB2312" w:hAnsi="仿宋_GB2312" w:eastAsia="仿宋_GB2312" w:cs="仿宋_GB2312"/>
          <w:kern w:val="0"/>
          <w:sz w:val="32"/>
          <w:szCs w:val="32"/>
          <w:lang w:eastAsia="zh-CN" w:bidi="en-US"/>
        </w:rPr>
        <w:t>》</w:t>
      </w:r>
      <w:r>
        <w:rPr>
          <w:rFonts w:hint="eastAsia" w:ascii="仿宋_GB2312" w:hAnsi="仿宋_GB2312" w:eastAsia="仿宋_GB2312" w:cs="仿宋_GB2312"/>
          <w:kern w:val="0"/>
          <w:sz w:val="32"/>
          <w:szCs w:val="32"/>
          <w:lang w:eastAsia="en-US" w:bidi="en-US"/>
        </w:rPr>
        <w:t>（深</w:t>
      </w:r>
      <w:r>
        <w:rPr>
          <w:rFonts w:hint="eastAsia" w:ascii="仿宋_GB2312" w:hAnsi="仿宋_GB2312" w:eastAsia="仿宋_GB2312" w:cs="仿宋_GB2312"/>
          <w:kern w:val="0"/>
          <w:sz w:val="32"/>
          <w:szCs w:val="32"/>
          <w:lang w:val="en-US" w:eastAsia="zh-CN" w:bidi="en-US"/>
        </w:rPr>
        <w:t>工信</w:t>
      </w:r>
      <w:r>
        <w:rPr>
          <w:rFonts w:hint="eastAsia" w:ascii="仿宋_GB2312" w:hAnsi="仿宋_GB2312" w:eastAsia="仿宋_GB2312" w:cs="仿宋_GB2312"/>
          <w:kern w:val="0"/>
          <w:sz w:val="32"/>
          <w:szCs w:val="32"/>
          <w:lang w:eastAsia="en-US" w:bidi="en-US"/>
        </w:rPr>
        <w:t>〔202</w:t>
      </w:r>
      <w:r>
        <w:rPr>
          <w:rFonts w:hint="eastAsia" w:ascii="仿宋_GB2312" w:hAnsi="仿宋_GB2312" w:eastAsia="仿宋_GB2312" w:cs="仿宋_GB2312"/>
          <w:kern w:val="0"/>
          <w:sz w:val="32"/>
          <w:szCs w:val="32"/>
          <w:lang w:val="en-US" w:eastAsia="zh-CN" w:bidi="en-US"/>
        </w:rPr>
        <w:t>3</w:t>
      </w:r>
      <w:r>
        <w:rPr>
          <w:rFonts w:hint="eastAsia" w:ascii="仿宋_GB2312" w:hAnsi="仿宋_GB2312" w:eastAsia="仿宋_GB2312" w:cs="仿宋_GB2312"/>
          <w:kern w:val="0"/>
          <w:sz w:val="32"/>
          <w:szCs w:val="32"/>
          <w:lang w:eastAsia="en-US" w:bidi="en-US"/>
        </w:rPr>
        <w:t>〕</w:t>
      </w:r>
      <w:r>
        <w:rPr>
          <w:rFonts w:hint="eastAsia" w:ascii="仿宋_GB2312" w:hAnsi="仿宋_GB2312" w:eastAsia="仿宋_GB2312" w:cs="仿宋_GB2312"/>
          <w:kern w:val="0"/>
          <w:sz w:val="32"/>
          <w:szCs w:val="32"/>
          <w:lang w:val="en-US" w:eastAsia="zh-CN" w:bidi="en-US"/>
        </w:rPr>
        <w:t>300</w:t>
      </w:r>
      <w:r>
        <w:rPr>
          <w:rFonts w:hint="eastAsia" w:ascii="仿宋_GB2312" w:hAnsi="仿宋_GB2312" w:eastAsia="仿宋_GB2312" w:cs="仿宋_GB2312"/>
          <w:kern w:val="0"/>
          <w:sz w:val="32"/>
          <w:szCs w:val="32"/>
          <w:lang w:eastAsia="en-US" w:bidi="en-US"/>
        </w:rPr>
        <w:t>号）等文件</w:t>
      </w:r>
      <w:r>
        <w:rPr>
          <w:rFonts w:hint="eastAsia" w:ascii="仿宋_GB2312" w:hAnsi="仿宋_GB2312" w:cs="仿宋_GB2312"/>
          <w:kern w:val="0"/>
          <w:sz w:val="32"/>
          <w:szCs w:val="32"/>
          <w:lang w:eastAsia="zh-CN" w:bidi="en-US"/>
        </w:rPr>
        <w:t>精神</w:t>
      </w:r>
      <w:r>
        <w:rPr>
          <w:rFonts w:hint="eastAsia" w:ascii="仿宋_GB2312" w:hAnsi="仿宋_GB2312" w:eastAsia="仿宋_GB2312" w:cs="仿宋_GB2312"/>
          <w:kern w:val="0"/>
          <w:sz w:val="32"/>
          <w:szCs w:val="32"/>
          <w:lang w:eastAsia="en-US" w:bidi="en-US"/>
        </w:rPr>
        <w:t>，制定本行动计划。</w:t>
      </w:r>
    </w:p>
    <w:p w14:paraId="5F9C464B">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0"/>
        <w:jc w:val="left"/>
        <w:textAlignment w:val="auto"/>
        <w:outlineLvl w:val="0"/>
        <w:rPr>
          <w:rFonts w:ascii="仿宋_GB2312" w:hAnsi="仿宋_GB2312" w:eastAsia="仿宋_GB2312" w:cs="仿宋_GB2312"/>
          <w:kern w:val="2"/>
          <w:sz w:val="32"/>
          <w:szCs w:val="32"/>
          <w:lang w:val="en-US" w:eastAsia="en-US" w:bidi="en-US"/>
        </w:rPr>
      </w:pPr>
      <w:r>
        <w:rPr>
          <w:rFonts w:hint="eastAsia" w:ascii="黑体" w:hAnsi="黑体" w:eastAsia="黑体" w:cs="黑体"/>
          <w:kern w:val="2"/>
          <w:sz w:val="32"/>
          <w:szCs w:val="32"/>
          <w:lang w:val="en-US" w:eastAsia="en-US" w:bidi="en-US"/>
        </w:rPr>
        <w:t>一、总体要求</w:t>
      </w:r>
    </w:p>
    <w:p w14:paraId="30282CD1">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0"/>
        <w:jc w:val="left"/>
        <w:textAlignment w:val="auto"/>
        <w:outlineLvl w:val="1"/>
        <w:rPr>
          <w:rFonts w:hint="eastAsia" w:ascii="楷体_GB2312" w:hAnsi="楷体_GB2312" w:eastAsia="楷体_GB2312" w:cs="楷体_GB2312"/>
          <w:b w:val="0"/>
          <w:bCs/>
          <w:kern w:val="2"/>
          <w:sz w:val="32"/>
          <w:szCs w:val="32"/>
          <w:lang w:val="en-US" w:eastAsia="zh-CN" w:bidi="en-US"/>
        </w:rPr>
      </w:pPr>
      <w:r>
        <w:rPr>
          <w:rFonts w:hint="eastAsia" w:ascii="楷体_GB2312" w:hAnsi="楷体_GB2312" w:eastAsia="楷体_GB2312" w:cs="楷体_GB2312"/>
          <w:b w:val="0"/>
          <w:bCs/>
          <w:kern w:val="2"/>
          <w:sz w:val="32"/>
          <w:szCs w:val="32"/>
          <w:lang w:val="en-US" w:eastAsia="en-US" w:bidi="en-US"/>
        </w:rPr>
        <w:t>（一）指导思想</w:t>
      </w:r>
    </w:p>
    <w:p w14:paraId="3802C1D0">
      <w:pPr>
        <w:keepNext w:val="0"/>
        <w:keepLines w:val="0"/>
        <w:pageBreakBefore w:val="0"/>
        <w:widowControl w:val="0"/>
        <w:kinsoku/>
        <w:wordWrap/>
        <w:overflowPunct/>
        <w:topLinePunct w:val="0"/>
        <w:autoSpaceDN/>
        <w:bidi w:val="0"/>
        <w:adjustRightInd w:val="0"/>
        <w:snapToGrid w:val="0"/>
        <w:spacing w:beforeLines="0" w:beforeAutospacing="0" w:afterLines="0" w:afterAutospacing="0" w:line="560" w:lineRule="exact"/>
        <w:ind w:firstLine="640" w:firstLineChars="200"/>
        <w:jc w:val="both"/>
        <w:textAlignment w:val="auto"/>
        <w:outlineLvl w:val="0"/>
        <w:rPr>
          <w:rFonts w:hint="eastAsia" w:ascii="仿宋_GB2312" w:hAnsi="仿宋_GB2312" w:eastAsia="仿宋_GB2312" w:cs="仿宋_GB2312"/>
          <w:kern w:val="2"/>
          <w:sz w:val="32"/>
          <w:szCs w:val="36"/>
          <w:lang w:eastAsia="zh-CN" w:bidi="ar-SA"/>
        </w:rPr>
      </w:pPr>
      <w:r>
        <w:rPr>
          <w:rFonts w:hint="eastAsia" w:ascii="仿宋_GB2312" w:hAnsi="仿宋_GB2312" w:eastAsia="仿宋_GB2312" w:cs="仿宋_GB2312"/>
          <w:kern w:val="0"/>
          <w:sz w:val="32"/>
          <w:szCs w:val="32"/>
          <w:lang w:eastAsia="en-US" w:bidi="en-US"/>
        </w:rPr>
        <w:t>以习近平新时代中国特色社会主义思想为指导，全面贯彻党的二十大和二十届二中、三中全会</w:t>
      </w:r>
      <w:r>
        <w:rPr>
          <w:rFonts w:hint="eastAsia" w:ascii="仿宋_GB2312" w:hAnsi="仿宋_GB2312" w:cs="仿宋_GB2312"/>
          <w:kern w:val="0"/>
          <w:sz w:val="32"/>
          <w:szCs w:val="32"/>
          <w:lang w:val="en-US" w:eastAsia="zh-CN" w:bidi="en-US"/>
        </w:rPr>
        <w:t>以及中央经济工作会议、全国两会</w:t>
      </w:r>
      <w:r>
        <w:rPr>
          <w:rFonts w:hint="eastAsia" w:ascii="仿宋_GB2312" w:hAnsi="仿宋_GB2312" w:eastAsia="仿宋_GB2312" w:cs="仿宋_GB2312"/>
          <w:kern w:val="0"/>
          <w:sz w:val="32"/>
          <w:szCs w:val="32"/>
          <w:lang w:eastAsia="en-US" w:bidi="en-US"/>
        </w:rPr>
        <w:t>精神，深入学习贯彻习近平总书记对广东、深圳系列重要讲话和重要指示精神，</w:t>
      </w:r>
      <w:r>
        <w:rPr>
          <w:rFonts w:hint="eastAsia" w:ascii="仿宋_GB2312" w:hAnsi="仿宋_GB2312" w:cs="仿宋_GB2312"/>
          <w:kern w:val="0"/>
          <w:sz w:val="32"/>
          <w:szCs w:val="32"/>
          <w:lang w:val="en-US" w:eastAsia="zh-CN" w:bidi="en-US"/>
        </w:rPr>
        <w:t>认真落实</w:t>
      </w:r>
      <w:r>
        <w:rPr>
          <w:rFonts w:hint="eastAsia" w:ascii="仿宋_GB2312" w:hAnsi="仿宋_GB2312" w:eastAsia="仿宋_GB2312" w:cs="仿宋_GB2312"/>
          <w:kern w:val="0"/>
          <w:sz w:val="32"/>
          <w:szCs w:val="32"/>
          <w:lang w:eastAsia="en-US" w:bidi="en-US"/>
        </w:rPr>
        <w:t>网络强国、数字中国战略</w:t>
      </w:r>
      <w:r>
        <w:rPr>
          <w:rFonts w:hint="eastAsia" w:ascii="仿宋_GB2312" w:hAnsi="仿宋_GB2312" w:eastAsia="仿宋_GB2312" w:cs="仿宋_GB2312"/>
          <w:kern w:val="0"/>
          <w:sz w:val="32"/>
          <w:szCs w:val="32"/>
          <w:lang w:val="en-US" w:eastAsia="zh-CN" w:bidi="en-US"/>
        </w:rPr>
        <w:t>和</w:t>
      </w:r>
      <w:r>
        <w:rPr>
          <w:rFonts w:hint="eastAsia" w:ascii="仿宋_GB2312" w:hAnsi="仿宋_GB2312" w:cs="仿宋_GB2312"/>
          <w:kern w:val="0"/>
          <w:sz w:val="32"/>
          <w:szCs w:val="32"/>
          <w:lang w:val="en-US" w:eastAsia="zh-CN" w:bidi="en-US"/>
        </w:rPr>
        <w:t>省市有关部署要求</w:t>
      </w:r>
      <w:r>
        <w:rPr>
          <w:rFonts w:hint="eastAsia" w:ascii="仿宋_GB2312" w:hAnsi="仿宋_GB2312" w:eastAsia="仿宋_GB2312" w:cs="仿宋_GB2312"/>
          <w:kern w:val="2"/>
          <w:sz w:val="32"/>
          <w:szCs w:val="36"/>
          <w:lang w:eastAsia="zh-CN" w:bidi="ar-SA"/>
        </w:rPr>
        <w:t>，</w:t>
      </w:r>
      <w:r>
        <w:rPr>
          <w:rFonts w:hint="eastAsia" w:ascii="仿宋_GB2312" w:hAnsi="仿宋_GB2312" w:cs="仿宋_GB2312"/>
          <w:kern w:val="2"/>
          <w:sz w:val="32"/>
          <w:szCs w:val="36"/>
          <w:lang w:val="en-US" w:eastAsia="zh-CN" w:bidi="ar-SA"/>
        </w:rPr>
        <w:t>重点围绕</w:t>
      </w:r>
      <w:r>
        <w:rPr>
          <w:rFonts w:hint="eastAsia" w:ascii="仿宋_GB2312" w:hAnsi="仿宋_GB2312" w:eastAsia="仿宋_GB2312" w:cs="Times New Roman"/>
          <w:kern w:val="0"/>
          <w:sz w:val="32"/>
          <w:szCs w:val="24"/>
          <w:lang w:val="en-US" w:eastAsia="zh-CN" w:bidi="en-US"/>
        </w:rPr>
        <w:t>“双万兆网络底座+全域算力枢纽+立体融合通信”</w:t>
      </w:r>
      <w:r>
        <w:rPr>
          <w:rFonts w:hint="eastAsia" w:ascii="仿宋_GB2312" w:hAnsi="仿宋_GB2312" w:cs="Times New Roman"/>
          <w:kern w:val="0"/>
          <w:sz w:val="32"/>
          <w:szCs w:val="24"/>
          <w:lang w:val="en-US" w:eastAsia="zh-CN" w:bidi="en-US"/>
        </w:rPr>
        <w:t>，</w:t>
      </w:r>
      <w:r>
        <w:rPr>
          <w:rFonts w:hint="eastAsia" w:ascii="仿宋_GB2312" w:hAnsi="仿宋_GB2312" w:eastAsia="仿宋_GB2312" w:cs="Times New Roman"/>
          <w:kern w:val="0"/>
          <w:sz w:val="32"/>
          <w:szCs w:val="24"/>
          <w:lang w:val="en-US" w:eastAsia="zh-CN" w:bidi="en-US"/>
        </w:rPr>
        <w:t>加快构建现代化</w:t>
      </w:r>
      <w:r>
        <w:rPr>
          <w:rFonts w:hint="eastAsia" w:ascii="仿宋_GB2312" w:hAnsi="仿宋_GB2312" w:eastAsia="仿宋_GB2312" w:cs="Times New Roman"/>
          <w:kern w:val="0"/>
          <w:sz w:val="32"/>
          <w:szCs w:val="24"/>
          <w:lang w:eastAsia="en-US" w:bidi="en-US"/>
        </w:rPr>
        <w:t>信息基础设施</w:t>
      </w:r>
      <w:r>
        <w:rPr>
          <w:rFonts w:hint="eastAsia" w:ascii="仿宋_GB2312" w:hAnsi="仿宋_GB2312" w:eastAsia="仿宋_GB2312" w:cs="Times New Roman"/>
          <w:kern w:val="0"/>
          <w:sz w:val="32"/>
          <w:szCs w:val="24"/>
          <w:lang w:val="en-US" w:eastAsia="zh-CN" w:bidi="en-US"/>
        </w:rPr>
        <w:t>体系</w:t>
      </w:r>
      <w:r>
        <w:rPr>
          <w:rFonts w:hint="eastAsia" w:ascii="仿宋_GB2312" w:hAnsi="仿宋_GB2312" w:eastAsia="仿宋_GB2312" w:cs="Times New Roman"/>
          <w:kern w:val="0"/>
          <w:sz w:val="32"/>
          <w:szCs w:val="24"/>
          <w:lang w:eastAsia="en-US" w:bidi="en-US"/>
        </w:rPr>
        <w:t>，</w:t>
      </w:r>
      <w:r>
        <w:rPr>
          <w:rFonts w:hint="eastAsia" w:ascii="仿宋_GB2312" w:hAnsi="仿宋_GB2312" w:eastAsia="仿宋_GB2312" w:cs="Times New Roman"/>
          <w:kern w:val="0"/>
          <w:sz w:val="32"/>
          <w:szCs w:val="24"/>
          <w:lang w:val="en-US" w:eastAsia="zh-CN" w:bidi="en-US"/>
        </w:rPr>
        <w:t>促进信息通信业高质量发展</w:t>
      </w:r>
      <w:r>
        <w:rPr>
          <w:rFonts w:hint="eastAsia" w:ascii="仿宋_GB2312" w:hAnsi="仿宋_GB2312" w:cs="Times New Roman"/>
          <w:kern w:val="0"/>
          <w:sz w:val="32"/>
          <w:szCs w:val="24"/>
          <w:lang w:val="en-US" w:eastAsia="zh-CN" w:bidi="en-US"/>
        </w:rPr>
        <w:t>。</w:t>
      </w:r>
    </w:p>
    <w:p w14:paraId="46D1630A">
      <w:pPr>
        <w:keepNext w:val="0"/>
        <w:keepLines w:val="0"/>
        <w:pageBreakBefore w:val="0"/>
        <w:widowControl w:val="0"/>
        <w:kinsoku/>
        <w:wordWrap/>
        <w:overflowPunct/>
        <w:topLinePunct w:val="0"/>
        <w:autoSpaceDN/>
        <w:bidi w:val="0"/>
        <w:adjustRightInd/>
        <w:snapToGrid/>
        <w:spacing w:beforeLines="0" w:beforeAutospacing="0" w:afterLines="0" w:afterAutospacing="0" w:line="560" w:lineRule="exact"/>
        <w:ind w:firstLine="643" w:firstLineChars="0"/>
        <w:jc w:val="left"/>
        <w:textAlignment w:val="auto"/>
        <w:outlineLvl w:val="1"/>
        <w:rPr>
          <w:rFonts w:hint="default" w:ascii="楷体_GB2312" w:hAnsi="楷体_GB2312" w:eastAsia="楷体_GB2312" w:cs="楷体_GB2312"/>
          <w:bCs/>
          <w:kern w:val="2"/>
          <w:sz w:val="32"/>
          <w:szCs w:val="32"/>
          <w:lang w:val="en-US" w:eastAsia="zh-CN" w:bidi="en-US"/>
        </w:rPr>
      </w:pPr>
      <w:r>
        <w:rPr>
          <w:rFonts w:hint="eastAsia" w:ascii="楷体_GB2312" w:hAnsi="楷体_GB2312" w:eastAsia="楷体_GB2312" w:cs="楷体_GB2312"/>
          <w:bCs/>
          <w:kern w:val="2"/>
          <w:sz w:val="32"/>
          <w:szCs w:val="32"/>
          <w:lang w:val="en-US" w:eastAsia="en-US" w:bidi="en-US"/>
        </w:rPr>
        <w:t>（二）总体目标</w:t>
      </w:r>
      <w:r>
        <w:rPr>
          <w:rFonts w:hint="eastAsia" w:ascii="楷体_GB2312" w:hAnsi="楷体_GB2312" w:eastAsia="楷体_GB2312" w:cs="楷体_GB2312"/>
          <w:bCs/>
          <w:kern w:val="2"/>
          <w:sz w:val="32"/>
          <w:szCs w:val="32"/>
          <w:lang w:val="en-US" w:eastAsia="zh-CN" w:bidi="en-US"/>
        </w:rPr>
        <w:t xml:space="preserve"> </w:t>
      </w:r>
    </w:p>
    <w:p w14:paraId="1B14683B">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eastAsia" w:ascii="仿宋_GB2312" w:hAnsi="仿宋_GB2312" w:eastAsia="仿宋_GB2312" w:cs="Times New Roman"/>
          <w:kern w:val="0"/>
          <w:sz w:val="32"/>
          <w:szCs w:val="24"/>
          <w:lang w:val="en-US" w:eastAsia="zh-CN" w:bidi="en-US"/>
        </w:rPr>
      </w:pPr>
      <w:r>
        <w:rPr>
          <w:rFonts w:hint="eastAsia" w:ascii="仿宋_GB2312" w:hAnsi="仿宋_GB2312" w:eastAsia="仿宋_GB2312" w:cs="Times New Roman"/>
          <w:kern w:val="0"/>
          <w:sz w:val="32"/>
          <w:szCs w:val="24"/>
          <w:lang w:eastAsia="en-US" w:bidi="en-US"/>
        </w:rPr>
        <w:t>建设具有深圳优势的新质互联网，</w:t>
      </w:r>
      <w:r>
        <w:rPr>
          <w:rFonts w:hint="eastAsia" w:ascii="仿宋_GB2312" w:hAnsi="仿宋_GB2312" w:eastAsia="仿宋_GB2312" w:cs="Times New Roman"/>
          <w:kern w:val="0"/>
          <w:sz w:val="32"/>
          <w:szCs w:val="24"/>
          <w:lang w:val="en-US" w:eastAsia="zh-CN" w:bidi="en-US"/>
        </w:rPr>
        <w:t>推动网络向超高速、大容量、智能化升级演进，构建陆海空天</w:t>
      </w:r>
      <w:r>
        <w:rPr>
          <w:rFonts w:hint="default" w:ascii="仿宋_GB2312" w:hAnsi="仿宋_GB2312" w:eastAsia="仿宋_GB2312" w:cs="Times New Roman"/>
          <w:kern w:val="0"/>
          <w:sz w:val="32"/>
          <w:szCs w:val="24"/>
          <w:lang w:val="en-US" w:eastAsia="zh-CN" w:bidi="en-US"/>
        </w:rPr>
        <w:t>全场景智能网络体系</w:t>
      </w:r>
      <w:r>
        <w:rPr>
          <w:rFonts w:hint="eastAsia" w:ascii="仿宋_GB2312" w:hAnsi="仿宋_GB2312" w:eastAsia="仿宋_GB2312" w:cs="Times New Roman"/>
          <w:kern w:val="0"/>
          <w:sz w:val="32"/>
          <w:szCs w:val="24"/>
          <w:lang w:val="en-US" w:eastAsia="zh-CN" w:bidi="en-US"/>
        </w:rPr>
        <w:t>，形成支撑数字经济高质量发展的全要素供给能力，巩固提升信息通信业竞争优势和领先地位。</w:t>
      </w:r>
    </w:p>
    <w:p w14:paraId="0BDEBCCB">
      <w:pPr>
        <w:keepNext w:val="0"/>
        <w:keepLines w:val="0"/>
        <w:pageBreakBefore w:val="0"/>
        <w:widowControl w:val="0"/>
        <w:kinsoku/>
        <w:wordWrap/>
        <w:overflowPunct/>
        <w:topLinePunct w:val="0"/>
        <w:autoSpaceDN/>
        <w:bidi w:val="0"/>
        <w:adjustRightInd w:val="0"/>
        <w:snapToGrid w:val="0"/>
        <w:spacing w:beforeLines="0" w:beforeAutospacing="0" w:afterLines="0" w:afterAutospacing="0" w:line="560" w:lineRule="exact"/>
        <w:ind w:firstLine="640" w:firstLineChars="200"/>
        <w:jc w:val="both"/>
        <w:textAlignment w:val="auto"/>
        <w:outlineLvl w:val="0"/>
        <w:rPr>
          <w:rFonts w:hint="eastAsia" w:ascii="黑体" w:hAnsi="黑体" w:eastAsia="黑体" w:cs="Times New Roman"/>
          <w:kern w:val="44"/>
          <w:sz w:val="32"/>
          <w:szCs w:val="24"/>
          <w:lang w:val="en-US" w:eastAsia="zh-CN" w:bidi="ar-SA"/>
        </w:rPr>
      </w:pPr>
      <w:bookmarkStart w:id="0" w:name="OLE_LINK1"/>
      <w:r>
        <w:rPr>
          <w:rFonts w:hint="eastAsia" w:ascii="黑体" w:hAnsi="黑体" w:eastAsia="黑体" w:cs="Times New Roman"/>
          <w:kern w:val="44"/>
          <w:sz w:val="32"/>
          <w:szCs w:val="24"/>
          <w:lang w:val="en-US" w:eastAsia="zh-CN" w:bidi="ar-SA"/>
        </w:rPr>
        <w:t>二、主要任务</w:t>
      </w:r>
    </w:p>
    <w:p w14:paraId="48D2592F">
      <w:pPr>
        <w:keepNext w:val="0"/>
        <w:keepLines w:val="0"/>
        <w:pageBreakBefore w:val="0"/>
        <w:widowControl w:val="0"/>
        <w:kinsoku/>
        <w:wordWrap/>
        <w:overflowPunct/>
        <w:topLinePunct w:val="0"/>
        <w:autoSpaceDN/>
        <w:bidi w:val="0"/>
        <w:adjustRightInd w:val="0"/>
        <w:snapToGrid w:val="0"/>
        <w:spacing w:beforeLines="0" w:beforeAutospacing="0" w:afterLines="0" w:afterAutospacing="0" w:line="560" w:lineRule="exact"/>
        <w:ind w:firstLine="640" w:firstLineChars="200"/>
        <w:jc w:val="both"/>
        <w:textAlignment w:val="auto"/>
        <w:outlineLvl w:val="1"/>
        <w:rPr>
          <w:rFonts w:hint="eastAsia" w:ascii="楷体_GB2312" w:hAnsi="楷体_GB2312" w:eastAsia="楷体_GB2312" w:cs="Times New Roman"/>
          <w:kern w:val="2"/>
          <w:sz w:val="32"/>
          <w:szCs w:val="24"/>
          <w:lang w:val="en-US" w:eastAsia="zh-CN" w:bidi="ar-SA"/>
        </w:rPr>
      </w:pPr>
      <w:r>
        <w:rPr>
          <w:rFonts w:hint="eastAsia" w:ascii="楷体_GB2312" w:hAnsi="楷体_GB2312" w:eastAsia="楷体_GB2312" w:cs="Times New Roman"/>
          <w:kern w:val="2"/>
          <w:sz w:val="32"/>
          <w:szCs w:val="24"/>
          <w:lang w:val="en-US" w:eastAsia="zh-CN" w:bidi="ar-SA"/>
        </w:rPr>
        <w:t>（一）升级基础网络</w:t>
      </w:r>
    </w:p>
    <w:p w14:paraId="1B098F52">
      <w:pPr>
        <w:keepNext w:val="0"/>
        <w:keepLines w:val="0"/>
        <w:pageBreakBefore w:val="0"/>
        <w:widowControl w:val="0"/>
        <w:kinsoku/>
        <w:wordWrap/>
        <w:overflowPunct/>
        <w:topLinePunct w:val="0"/>
        <w:autoSpaceDN/>
        <w:bidi w:val="0"/>
        <w:adjustRightInd w:val="0"/>
        <w:snapToGrid w:val="0"/>
        <w:spacing w:line="560" w:lineRule="exact"/>
        <w:ind w:firstLine="643" w:firstLineChars="200"/>
        <w:textAlignment w:val="auto"/>
        <w:rPr>
          <w:rFonts w:hint="eastAsia" w:ascii="楷体_GB2312" w:hAnsi="楷体_GB2312" w:eastAsia="楷体_GB2312" w:cs="楷体_GB2312"/>
          <w:kern w:val="0"/>
          <w:sz w:val="32"/>
          <w:szCs w:val="24"/>
          <w:lang w:val="en-US" w:eastAsia="zh-CN" w:bidi="en-US"/>
        </w:rPr>
      </w:pPr>
      <w:r>
        <w:rPr>
          <w:rFonts w:ascii="仿宋_GB2312" w:hAnsi="仿宋_GB2312" w:eastAsia="仿宋_GB2312" w:cs="Times New Roman"/>
          <w:b/>
          <w:bCs/>
          <w:kern w:val="0"/>
          <w:sz w:val="32"/>
          <w:szCs w:val="24"/>
          <w:lang w:eastAsia="en-US" w:bidi="en-US"/>
        </w:rPr>
        <w:t>1.万兆</w:t>
      </w:r>
      <w:r>
        <w:rPr>
          <w:rFonts w:hint="eastAsia" w:ascii="仿宋_GB2312" w:hAnsi="仿宋_GB2312" w:eastAsia="仿宋_GB2312" w:cs="Times New Roman"/>
          <w:b/>
          <w:bCs/>
          <w:kern w:val="0"/>
          <w:sz w:val="32"/>
          <w:szCs w:val="24"/>
          <w:lang w:val="en-US" w:eastAsia="zh-CN" w:bidi="en-US"/>
        </w:rPr>
        <w:t>光网试点</w:t>
      </w:r>
      <w:r>
        <w:rPr>
          <w:rFonts w:ascii="仿宋_GB2312" w:hAnsi="仿宋_GB2312" w:eastAsia="仿宋_GB2312" w:cs="Times New Roman"/>
          <w:b/>
          <w:bCs/>
          <w:kern w:val="0"/>
          <w:sz w:val="32"/>
          <w:szCs w:val="24"/>
          <w:lang w:eastAsia="en-US" w:bidi="en-US"/>
        </w:rPr>
        <w:t>。</w:t>
      </w:r>
      <w:r>
        <w:rPr>
          <w:rFonts w:hint="eastAsia" w:ascii="仿宋_GB2312" w:hAnsi="仿宋_GB2312" w:eastAsia="仿宋_GB2312" w:cs="Times New Roman"/>
          <w:bCs/>
          <w:kern w:val="0"/>
          <w:sz w:val="32"/>
          <w:szCs w:val="24"/>
          <w:highlight w:val="none"/>
          <w:lang w:val="en-US" w:eastAsia="zh-CN" w:bidi="en-US"/>
        </w:rPr>
        <w:t>建</w:t>
      </w:r>
      <w:r>
        <w:rPr>
          <w:rFonts w:hint="eastAsia" w:ascii="仿宋_GB2312" w:hAnsi="仿宋_GB2312" w:eastAsia="仿宋_GB2312" w:cs="Times New Roman"/>
          <w:kern w:val="0"/>
          <w:sz w:val="32"/>
          <w:szCs w:val="24"/>
          <w:lang w:val="en-US" w:eastAsia="zh-CN" w:bidi="en-US"/>
        </w:rPr>
        <w:t>设一批万兆光网试点小区、工厂、园区</w:t>
      </w:r>
      <w:r>
        <w:rPr>
          <w:rFonts w:hint="eastAsia" w:ascii="仿宋_GB2312" w:hAnsi="仿宋_GB2312" w:eastAsia="仿宋_GB2312" w:cs="Times New Roman"/>
          <w:b w:val="0"/>
          <w:bCs/>
          <w:kern w:val="0"/>
          <w:sz w:val="32"/>
          <w:szCs w:val="24"/>
          <w:highlight w:val="none"/>
          <w:lang w:eastAsia="en-US" w:bidi="en-US"/>
        </w:rPr>
        <w:t>，</w:t>
      </w:r>
      <w:r>
        <w:rPr>
          <w:rFonts w:hint="eastAsia" w:ascii="仿宋_GB2312" w:hAnsi="仿宋_GB2312" w:eastAsia="仿宋_GB2312" w:cs="Times New Roman"/>
          <w:bCs/>
          <w:kern w:val="0"/>
          <w:sz w:val="32"/>
          <w:szCs w:val="24"/>
          <w:highlight w:val="none"/>
          <w:lang w:val="en-US" w:eastAsia="zh-CN" w:bidi="en-US"/>
        </w:rPr>
        <w:t>部署400G/800G高速全光运力网络城市核心枢纽，万兆宽带网络覆盖学校、医院、楼宇、社区1000个以上，试点用户下行接入速率达到5000Mbps以上、上行接入速率达到1000Mbps以上，</w:t>
      </w:r>
      <w:r>
        <w:rPr>
          <w:rFonts w:hint="eastAsia" w:ascii="仿宋_GB2312" w:hAnsi="仿宋_GB2312" w:eastAsia="仿宋_GB2312" w:cs="Times New Roman"/>
          <w:b w:val="0"/>
          <w:bCs/>
          <w:kern w:val="0"/>
          <w:sz w:val="32"/>
          <w:szCs w:val="24"/>
          <w:highlight w:val="none"/>
          <w:lang w:eastAsia="en-US" w:bidi="en-US"/>
        </w:rPr>
        <w:t>实现50G-PON（无源光网络）超宽光接入、FTTH（光纤到户）/FTTR（光纤到房间）与第7代无线局域网协同、高速大容量光传输、光网络与人工智能融合等技术的部署应用</w:t>
      </w:r>
      <w:r>
        <w:rPr>
          <w:rFonts w:hint="eastAsia" w:ascii="仿宋_GB2312" w:hAnsi="仿宋_GB2312" w:eastAsia="仿宋_GB2312" w:cs="Times New Roman"/>
          <w:kern w:val="0"/>
          <w:sz w:val="32"/>
          <w:szCs w:val="24"/>
          <w:lang w:val="en-US" w:eastAsia="zh-CN" w:bidi="en-US"/>
        </w:rPr>
        <w:t>。</w:t>
      </w:r>
      <w:r>
        <w:rPr>
          <w:rFonts w:hint="eastAsia" w:ascii="楷体_GB2312" w:hAnsi="楷体_GB2312" w:eastAsia="楷体_GB2312" w:cs="楷体_GB2312"/>
          <w:kern w:val="0"/>
          <w:sz w:val="32"/>
          <w:szCs w:val="24"/>
          <w:lang w:val="en-US" w:eastAsia="zh-CN" w:bidi="en-US"/>
        </w:rPr>
        <w:t>[责任单位：市工业和信息化局、深圳市通信管理局、各区政府</w:t>
      </w:r>
      <w:r>
        <w:rPr>
          <w:rFonts w:hint="eastAsia" w:ascii="楷体_GB2312" w:hAnsi="楷体_GB2312" w:eastAsia="楷体_GB2312" w:cs="楷体_GB2312"/>
          <w:kern w:val="0"/>
          <w:sz w:val="32"/>
          <w:szCs w:val="24"/>
          <w:shd w:val="clear" w:color="auto" w:fill="FFFFFF"/>
          <w:lang w:val="en-US" w:eastAsia="zh-CN" w:bidi="en-US"/>
        </w:rPr>
        <w:t>(</w:t>
      </w:r>
      <w:r>
        <w:rPr>
          <w:rFonts w:hint="eastAsia" w:ascii="楷体_GB2312" w:hAnsi="楷体_GB2312" w:eastAsia="楷体_GB2312" w:cs="楷体_GB2312"/>
          <w:kern w:val="0"/>
          <w:sz w:val="32"/>
          <w:szCs w:val="24"/>
          <w:lang w:val="en-US" w:eastAsia="zh-CN" w:bidi="en-US"/>
        </w:rPr>
        <w:t>含大鹏新区管委会、深汕特别合作区管委会，下同</w:t>
      </w:r>
      <w:r>
        <w:rPr>
          <w:rFonts w:hint="eastAsia" w:ascii="楷体_GB2312" w:hAnsi="楷体_GB2312" w:eastAsia="楷体_GB2312" w:cs="楷体_GB2312"/>
          <w:kern w:val="0"/>
          <w:sz w:val="32"/>
          <w:szCs w:val="24"/>
          <w:shd w:val="clear" w:color="auto" w:fill="FFFFFF"/>
          <w:lang w:val="en-US" w:eastAsia="zh-CN" w:bidi="en-US"/>
        </w:rPr>
        <w:t>）</w:t>
      </w:r>
      <w:r>
        <w:rPr>
          <w:rFonts w:hint="eastAsia" w:ascii="楷体_GB2312" w:hAnsi="楷体_GB2312" w:eastAsia="楷体_GB2312" w:cs="楷体_GB2312"/>
          <w:kern w:val="0"/>
          <w:sz w:val="32"/>
          <w:szCs w:val="24"/>
          <w:lang w:val="en-US" w:eastAsia="zh-CN" w:bidi="en-US"/>
        </w:rPr>
        <w:t>]</w:t>
      </w:r>
    </w:p>
    <w:p w14:paraId="20A8A475">
      <w:pPr>
        <w:keepNext w:val="0"/>
        <w:keepLines w:val="0"/>
        <w:pageBreakBefore w:val="0"/>
        <w:widowControl w:val="0"/>
        <w:kinsoku/>
        <w:wordWrap/>
        <w:overflowPunct/>
        <w:topLinePunct w:val="0"/>
        <w:autoSpaceDN/>
        <w:bidi w:val="0"/>
        <w:adjustRightInd w:val="0"/>
        <w:snapToGrid w:val="0"/>
        <w:spacing w:line="560" w:lineRule="exact"/>
        <w:ind w:firstLine="643" w:firstLineChars="200"/>
        <w:textAlignment w:val="auto"/>
        <w:rPr>
          <w:rFonts w:hint="eastAsia" w:ascii="楷体_GB2312" w:hAnsi="楷体_GB2312" w:eastAsia="楷体_GB2312" w:cs="楷体_GB2312"/>
          <w:kern w:val="0"/>
          <w:sz w:val="32"/>
          <w:szCs w:val="24"/>
          <w:lang w:val="en-US" w:eastAsia="zh-CN" w:bidi="en-US"/>
        </w:rPr>
      </w:pPr>
      <w:r>
        <w:rPr>
          <w:rFonts w:ascii="仿宋_GB2312" w:hAnsi="仿宋_GB2312" w:eastAsia="仿宋_GB2312" w:cs="Times New Roman"/>
          <w:b/>
          <w:bCs/>
          <w:kern w:val="0"/>
          <w:sz w:val="32"/>
          <w:szCs w:val="24"/>
          <w:lang w:eastAsia="en-US" w:bidi="en-US"/>
        </w:rPr>
        <w:t>2.</w:t>
      </w:r>
      <w:r>
        <w:rPr>
          <w:rFonts w:hint="eastAsia" w:ascii="仿宋_GB2312" w:hAnsi="仿宋_GB2312" w:eastAsia="仿宋_GB2312" w:cs="Times New Roman"/>
          <w:b/>
          <w:bCs/>
          <w:kern w:val="0"/>
          <w:sz w:val="32"/>
          <w:szCs w:val="24"/>
          <w:lang w:eastAsia="zh-CN" w:bidi="en-US"/>
        </w:rPr>
        <w:t>5G</w:t>
      </w:r>
      <w:r>
        <w:rPr>
          <w:rFonts w:hint="eastAsia" w:ascii="仿宋_GB2312" w:hAnsi="仿宋_GB2312" w:cs="Times New Roman"/>
          <w:b/>
          <w:bCs/>
          <w:kern w:val="0"/>
          <w:sz w:val="32"/>
          <w:szCs w:val="24"/>
          <w:lang w:val="en-US" w:eastAsia="zh-CN" w:bidi="en-US"/>
        </w:rPr>
        <w:t>-</w:t>
      </w:r>
      <w:r>
        <w:rPr>
          <w:rFonts w:hint="eastAsia" w:ascii="仿宋_GB2312" w:hAnsi="仿宋_GB2312" w:eastAsia="仿宋_GB2312" w:cs="Times New Roman"/>
          <w:b/>
          <w:bCs/>
          <w:kern w:val="0"/>
          <w:sz w:val="32"/>
          <w:szCs w:val="24"/>
          <w:lang w:eastAsia="zh-CN" w:bidi="en-US"/>
        </w:rPr>
        <w:t>A</w:t>
      </w:r>
      <w:r>
        <w:rPr>
          <w:rFonts w:hint="eastAsia" w:ascii="仿宋_GB2312" w:hAnsi="仿宋_GB2312" w:eastAsia="仿宋_GB2312" w:cs="Times New Roman"/>
          <w:b/>
          <w:bCs/>
          <w:kern w:val="0"/>
          <w:sz w:val="32"/>
          <w:szCs w:val="24"/>
          <w:lang w:val="en-US" w:eastAsia="zh-CN" w:bidi="en-US"/>
        </w:rPr>
        <w:t>网络全覆盖</w:t>
      </w:r>
      <w:r>
        <w:rPr>
          <w:rFonts w:ascii="仿宋_GB2312" w:hAnsi="仿宋_GB2312" w:eastAsia="仿宋_GB2312" w:cs="Times New Roman"/>
          <w:b/>
          <w:bCs/>
          <w:kern w:val="0"/>
          <w:sz w:val="32"/>
          <w:szCs w:val="24"/>
          <w:lang w:eastAsia="en-US" w:bidi="en-US"/>
        </w:rPr>
        <w:t>。</w:t>
      </w:r>
      <w:r>
        <w:rPr>
          <w:rFonts w:hint="eastAsia" w:ascii="仿宋_GB2312" w:hAnsi="仿宋_GB2312" w:eastAsia="仿宋_GB2312" w:cs="Times New Roman"/>
          <w:b w:val="0"/>
          <w:bCs/>
          <w:kern w:val="0"/>
          <w:sz w:val="32"/>
          <w:szCs w:val="24"/>
          <w:lang w:eastAsia="zh-CN" w:bidi="en-US"/>
        </w:rPr>
        <w:t>开展“鹏</w:t>
      </w:r>
      <w:r>
        <w:rPr>
          <w:rFonts w:hint="eastAsia" w:ascii="仿宋_GB2312" w:hAnsi="仿宋_GB2312" w:eastAsia="仿宋_GB2312" w:cs="Times New Roman"/>
          <w:b w:val="0"/>
          <w:bCs/>
          <w:kern w:val="0"/>
          <w:sz w:val="32"/>
          <w:szCs w:val="24"/>
          <w:lang w:val="en-US" w:eastAsia="zh-CN" w:bidi="en-US"/>
        </w:rPr>
        <w:t>城</w:t>
      </w:r>
      <w:r>
        <w:rPr>
          <w:rFonts w:hint="eastAsia" w:ascii="仿宋_GB2312" w:hAnsi="仿宋_GB2312" w:eastAsia="仿宋_GB2312" w:cs="Times New Roman"/>
          <w:b w:val="0"/>
          <w:bCs/>
          <w:kern w:val="0"/>
          <w:sz w:val="32"/>
          <w:szCs w:val="24"/>
          <w:lang w:eastAsia="zh-CN" w:bidi="en-US"/>
        </w:rPr>
        <w:t>满格</w:t>
      </w:r>
      <w:r>
        <w:rPr>
          <w:rFonts w:hint="eastAsia" w:ascii="仿宋_GB2312" w:hAnsi="仿宋_GB2312" w:eastAsia="仿宋_GB2312" w:cs="Times New Roman"/>
          <w:b w:val="0"/>
          <w:bCs/>
          <w:kern w:val="0"/>
          <w:sz w:val="32"/>
          <w:szCs w:val="24"/>
          <w:lang w:val="en-US" w:eastAsia="zh-CN" w:bidi="en-US"/>
        </w:rPr>
        <w:t xml:space="preserve"> 先锋领航</w:t>
      </w:r>
      <w:r>
        <w:rPr>
          <w:rFonts w:hint="eastAsia" w:ascii="仿宋_GB2312" w:hAnsi="仿宋_GB2312" w:eastAsia="仿宋_GB2312" w:cs="Times New Roman"/>
          <w:b w:val="0"/>
          <w:bCs/>
          <w:kern w:val="0"/>
          <w:sz w:val="32"/>
          <w:szCs w:val="24"/>
          <w:lang w:eastAsia="zh-CN" w:bidi="en-US"/>
        </w:rPr>
        <w:t>”专项行动，</w:t>
      </w:r>
      <w:r>
        <w:rPr>
          <w:rFonts w:hint="eastAsia" w:ascii="仿宋_GB2312" w:hAnsi="仿宋_GB2312" w:eastAsia="仿宋_GB2312" w:cs="Times New Roman"/>
          <w:kern w:val="0"/>
          <w:sz w:val="32"/>
          <w:szCs w:val="24"/>
          <w:lang w:val="en-US" w:eastAsia="zh-CN" w:bidi="en-US"/>
        </w:rPr>
        <w:t>在全市</w:t>
      </w:r>
      <w:r>
        <w:rPr>
          <w:rFonts w:hint="eastAsia" w:ascii="仿宋_GB2312" w:hAnsi="仿宋_GB2312" w:cs="Times New Roman"/>
          <w:kern w:val="0"/>
          <w:sz w:val="32"/>
          <w:szCs w:val="24"/>
          <w:lang w:val="en-US" w:eastAsia="zh-CN" w:bidi="en-US"/>
        </w:rPr>
        <w:t>低空</w:t>
      </w:r>
      <w:r>
        <w:rPr>
          <w:rFonts w:hint="eastAsia" w:ascii="仿宋_GB2312" w:hAnsi="仿宋_GB2312" w:eastAsia="仿宋_GB2312" w:cs="Times New Roman"/>
          <w:kern w:val="0"/>
          <w:sz w:val="32"/>
          <w:szCs w:val="24"/>
          <w:lang w:val="en-US" w:eastAsia="zh-CN" w:bidi="en-US"/>
        </w:rPr>
        <w:t>起降场地、轨道交通</w:t>
      </w:r>
      <w:r>
        <w:rPr>
          <w:rFonts w:hint="eastAsia" w:ascii="仿宋_GB2312" w:hAnsi="仿宋_GB2312" w:cs="Times New Roman"/>
          <w:kern w:val="0"/>
          <w:sz w:val="32"/>
          <w:szCs w:val="24"/>
          <w:lang w:val="en-US" w:eastAsia="zh-CN" w:bidi="en-US"/>
        </w:rPr>
        <w:t>枢纽</w:t>
      </w:r>
      <w:r>
        <w:rPr>
          <w:rFonts w:hint="eastAsia" w:ascii="仿宋_GB2312" w:hAnsi="仿宋_GB2312" w:eastAsia="仿宋_GB2312" w:cs="Times New Roman"/>
          <w:kern w:val="0"/>
          <w:sz w:val="32"/>
          <w:szCs w:val="24"/>
          <w:lang w:val="en-US" w:eastAsia="zh-CN" w:bidi="en-US"/>
        </w:rPr>
        <w:t>、文体场馆等区域加快部署5G</w:t>
      </w:r>
      <w:r>
        <w:rPr>
          <w:rFonts w:hint="eastAsia" w:ascii="仿宋_GB2312" w:hAnsi="仿宋_GB2312" w:cs="Times New Roman"/>
          <w:kern w:val="0"/>
          <w:sz w:val="32"/>
          <w:szCs w:val="24"/>
          <w:lang w:val="en-US" w:eastAsia="zh-CN" w:bidi="en-US"/>
        </w:rPr>
        <w:t>-</w:t>
      </w:r>
      <w:r>
        <w:rPr>
          <w:rFonts w:hint="eastAsia" w:ascii="仿宋_GB2312" w:hAnsi="仿宋_GB2312" w:eastAsia="仿宋_GB2312" w:cs="Times New Roman"/>
          <w:kern w:val="0"/>
          <w:sz w:val="32"/>
          <w:szCs w:val="24"/>
          <w:lang w:val="en-US" w:eastAsia="zh-CN" w:bidi="en-US"/>
        </w:rPr>
        <w:t>A基站，重点完善低空、海域、</w:t>
      </w:r>
      <w:r>
        <w:rPr>
          <w:rFonts w:hint="eastAsia" w:ascii="仿宋_GB2312" w:hAnsi="仿宋_GB2312" w:eastAsia="仿宋_GB2312" w:cs="Times New Roman"/>
          <w:kern w:val="0"/>
          <w:sz w:val="32"/>
          <w:szCs w:val="24"/>
          <w:lang w:eastAsia="en-US" w:bidi="en-US"/>
        </w:rPr>
        <w:t>工业互联网</w:t>
      </w:r>
      <w:r>
        <w:rPr>
          <w:rFonts w:hint="eastAsia" w:ascii="仿宋_GB2312" w:hAnsi="仿宋_GB2312" w:eastAsia="仿宋_GB2312" w:cs="Times New Roman"/>
          <w:kern w:val="0"/>
          <w:sz w:val="32"/>
          <w:szCs w:val="24"/>
          <w:lang w:val="en-US" w:eastAsia="zh-CN" w:bidi="en-US"/>
        </w:rPr>
        <w:t>等</w:t>
      </w:r>
      <w:r>
        <w:rPr>
          <w:rFonts w:hint="eastAsia" w:ascii="仿宋_GB2312" w:hAnsi="仿宋_GB2312" w:cs="Times New Roman"/>
          <w:kern w:val="0"/>
          <w:sz w:val="32"/>
          <w:szCs w:val="24"/>
          <w:lang w:val="en-US" w:eastAsia="zh-CN" w:bidi="en-US"/>
        </w:rPr>
        <w:t>应用</w:t>
      </w:r>
      <w:r>
        <w:rPr>
          <w:rFonts w:hint="eastAsia" w:ascii="仿宋_GB2312" w:hAnsi="仿宋_GB2312" w:eastAsia="仿宋_GB2312" w:cs="Times New Roman"/>
          <w:kern w:val="0"/>
          <w:sz w:val="32"/>
          <w:szCs w:val="24"/>
          <w:lang w:val="en-US" w:eastAsia="zh-CN" w:bidi="en-US"/>
        </w:rPr>
        <w:t>场景网络信号覆盖，新增5G</w:t>
      </w:r>
      <w:r>
        <w:rPr>
          <w:rFonts w:hint="eastAsia" w:ascii="仿宋_GB2312" w:hAnsi="仿宋_GB2312" w:cs="Times New Roman"/>
          <w:kern w:val="0"/>
          <w:sz w:val="32"/>
          <w:szCs w:val="24"/>
          <w:lang w:val="en-US" w:eastAsia="zh-CN" w:bidi="en-US"/>
        </w:rPr>
        <w:t>-</w:t>
      </w:r>
      <w:r>
        <w:rPr>
          <w:rFonts w:hint="eastAsia" w:ascii="仿宋_GB2312" w:hAnsi="仿宋_GB2312" w:eastAsia="仿宋_GB2312" w:cs="Times New Roman"/>
          <w:kern w:val="0"/>
          <w:sz w:val="32"/>
          <w:szCs w:val="24"/>
          <w:lang w:val="en-US" w:eastAsia="zh-CN" w:bidi="en-US"/>
        </w:rPr>
        <w:t>A通信基站4000个以上。</w:t>
      </w:r>
      <w:r>
        <w:rPr>
          <w:rFonts w:hint="eastAsia" w:ascii="楷体_GB2312" w:hAnsi="楷体_GB2312" w:eastAsia="楷体_GB2312" w:cs="楷体_GB2312"/>
          <w:kern w:val="0"/>
          <w:sz w:val="32"/>
          <w:szCs w:val="24"/>
          <w:lang w:val="en-US" w:eastAsia="zh-CN" w:bidi="en-US"/>
        </w:rPr>
        <w:t>（责任单位：市工业和信息化局、深圳市通信管理局、各区政府）</w:t>
      </w:r>
    </w:p>
    <w:p w14:paraId="1159E568">
      <w:pPr>
        <w:keepNext w:val="0"/>
        <w:keepLines w:val="0"/>
        <w:pageBreakBefore w:val="0"/>
        <w:widowControl w:val="0"/>
        <w:kinsoku/>
        <w:wordWrap/>
        <w:overflowPunct/>
        <w:topLinePunct w:val="0"/>
        <w:autoSpaceDN/>
        <w:bidi w:val="0"/>
        <w:adjustRightInd w:val="0"/>
        <w:snapToGrid w:val="0"/>
        <w:spacing w:line="560" w:lineRule="exact"/>
        <w:ind w:firstLine="643" w:firstLineChars="200"/>
        <w:textAlignment w:val="auto"/>
        <w:rPr>
          <w:rFonts w:hint="eastAsia" w:ascii="楷体_GB2312" w:hAnsi="楷体_GB2312" w:eastAsia="楷体_GB2312" w:cs="楷体_GB2312"/>
          <w:kern w:val="0"/>
          <w:sz w:val="32"/>
          <w:szCs w:val="24"/>
          <w:lang w:val="en-US" w:eastAsia="zh-CN" w:bidi="en-US"/>
        </w:rPr>
      </w:pPr>
      <w:r>
        <w:rPr>
          <w:rFonts w:hint="eastAsia" w:ascii="仿宋_GB2312" w:hAnsi="仿宋_GB2312" w:eastAsia="仿宋_GB2312" w:cs="Times New Roman"/>
          <w:b/>
          <w:bCs/>
          <w:kern w:val="0"/>
          <w:sz w:val="32"/>
          <w:szCs w:val="24"/>
          <w:lang w:val="en-US" w:eastAsia="zh-CN" w:bidi="en-US"/>
        </w:rPr>
        <w:t>3.“双万兆”应用赋能。</w:t>
      </w:r>
      <w:r>
        <w:rPr>
          <w:rFonts w:hint="eastAsia" w:ascii="仿宋_GB2312" w:hAnsi="仿宋_GB2312" w:eastAsia="仿宋_GB2312" w:cs="Times New Roman"/>
          <w:kern w:val="0"/>
          <w:sz w:val="32"/>
          <w:szCs w:val="24"/>
          <w:lang w:val="en-US" w:eastAsia="zh-CN" w:bidi="en-US"/>
        </w:rPr>
        <w:t>持续推进万兆光网和5G</w:t>
      </w:r>
      <w:r>
        <w:rPr>
          <w:rFonts w:hint="eastAsia" w:ascii="仿宋_GB2312" w:hAnsi="仿宋_GB2312" w:cs="Times New Roman"/>
          <w:kern w:val="0"/>
          <w:sz w:val="32"/>
          <w:szCs w:val="24"/>
          <w:lang w:val="en-US" w:eastAsia="zh-CN" w:bidi="en-US"/>
        </w:rPr>
        <w:t>-</w:t>
      </w:r>
      <w:r>
        <w:rPr>
          <w:rFonts w:hint="eastAsia" w:ascii="仿宋_GB2312" w:hAnsi="仿宋_GB2312" w:eastAsia="仿宋_GB2312" w:cs="Times New Roman"/>
          <w:kern w:val="0"/>
          <w:sz w:val="32"/>
          <w:szCs w:val="24"/>
          <w:lang w:val="en-US" w:eastAsia="zh-CN" w:bidi="en-US"/>
        </w:rPr>
        <w:t>A网络在工业、能源、教育、医疗、文体、低空等领域的融合应用，</w:t>
      </w:r>
      <w:r>
        <w:rPr>
          <w:rFonts w:hint="eastAsia" w:ascii="仿宋_GB2312" w:hAnsi="仿宋_GB2312" w:cs="Times New Roman"/>
          <w:kern w:val="0"/>
          <w:sz w:val="32"/>
          <w:szCs w:val="24"/>
          <w:lang w:val="en-US" w:eastAsia="zh-CN" w:bidi="en-US"/>
        </w:rPr>
        <w:t>推动</w:t>
      </w:r>
      <w:r>
        <w:rPr>
          <w:rFonts w:hint="eastAsia" w:ascii="仿宋_GB2312" w:hAnsi="仿宋_GB2312" w:eastAsia="仿宋_GB2312" w:cs="Times New Roman"/>
          <w:kern w:val="0"/>
          <w:sz w:val="32"/>
          <w:szCs w:val="24"/>
          <w:lang w:val="en-US" w:eastAsia="zh-CN" w:bidi="en-US"/>
        </w:rPr>
        <w:t>产业数字化转型和智能化升级，建设“5G+工业互联网”融合应用试点城市。</w:t>
      </w:r>
      <w:r>
        <w:rPr>
          <w:rFonts w:hint="default" w:ascii="仿宋_GB2312" w:hAnsi="仿宋_GB2312" w:eastAsia="仿宋_GB2312" w:cs="Times New Roman"/>
          <w:kern w:val="0"/>
          <w:sz w:val="32"/>
          <w:szCs w:val="24"/>
          <w:lang w:val="en-US" w:eastAsia="zh-CN" w:bidi="en-US"/>
        </w:rPr>
        <w:t>推动移动物联网向“万物智联”</w:t>
      </w:r>
      <w:r>
        <w:rPr>
          <w:rFonts w:hint="eastAsia" w:ascii="仿宋_GB2312" w:hAnsi="仿宋_GB2312" w:eastAsia="仿宋_GB2312" w:cs="Times New Roman"/>
          <w:kern w:val="0"/>
          <w:sz w:val="32"/>
          <w:szCs w:val="24"/>
          <w:lang w:val="en-US" w:eastAsia="zh-CN" w:bidi="en-US"/>
        </w:rPr>
        <w:t>进阶</w:t>
      </w:r>
      <w:r>
        <w:rPr>
          <w:rFonts w:hint="default" w:ascii="仿宋_GB2312" w:hAnsi="仿宋_GB2312" w:eastAsia="仿宋_GB2312" w:cs="Times New Roman"/>
          <w:kern w:val="0"/>
          <w:sz w:val="32"/>
          <w:szCs w:val="24"/>
          <w:lang w:val="en-US" w:eastAsia="zh-CN" w:bidi="en-US"/>
        </w:rPr>
        <w:t>，实现5G RedCap</w:t>
      </w:r>
      <w:r>
        <w:rPr>
          <w:rFonts w:hint="eastAsia" w:ascii="仿宋_GB2312" w:hAnsi="仿宋_GB2312" w:eastAsia="仿宋_GB2312" w:cs="Times New Roman"/>
          <w:kern w:val="0"/>
          <w:sz w:val="32"/>
          <w:szCs w:val="24"/>
          <w:lang w:val="en-US" w:eastAsia="zh-CN" w:bidi="en-US"/>
        </w:rPr>
        <w:t>（轻量化）</w:t>
      </w:r>
      <w:r>
        <w:rPr>
          <w:rFonts w:hint="default" w:ascii="仿宋_GB2312" w:hAnsi="仿宋_GB2312" w:eastAsia="仿宋_GB2312" w:cs="Times New Roman"/>
          <w:kern w:val="0"/>
          <w:sz w:val="32"/>
          <w:szCs w:val="24"/>
          <w:lang w:val="en-US" w:eastAsia="zh-CN" w:bidi="en-US"/>
        </w:rPr>
        <w:t>全覆盖，新增物联感知终端100万个以上。</w:t>
      </w:r>
      <w:r>
        <w:rPr>
          <w:rFonts w:hint="eastAsia" w:ascii="楷体_GB2312" w:hAnsi="楷体_GB2312" w:eastAsia="楷体_GB2312" w:cs="楷体_GB2312"/>
          <w:kern w:val="0"/>
          <w:sz w:val="32"/>
          <w:szCs w:val="24"/>
          <w:lang w:val="en-US" w:eastAsia="zh-CN" w:bidi="en-US"/>
        </w:rPr>
        <w:t>（责任单位：市工业和信息化局、深圳市通信管理局、各区政府）</w:t>
      </w:r>
    </w:p>
    <w:bookmarkEnd w:id="0"/>
    <w:p w14:paraId="08605A47">
      <w:pPr>
        <w:keepNext w:val="0"/>
        <w:keepLines w:val="0"/>
        <w:pageBreakBefore w:val="0"/>
        <w:widowControl w:val="0"/>
        <w:kinsoku/>
        <w:wordWrap/>
        <w:overflowPunct/>
        <w:topLinePunct w:val="0"/>
        <w:autoSpaceDN/>
        <w:bidi w:val="0"/>
        <w:adjustRightInd w:val="0"/>
        <w:snapToGrid w:val="0"/>
        <w:spacing w:line="560" w:lineRule="exact"/>
        <w:ind w:firstLine="643" w:firstLineChars="200"/>
        <w:textAlignment w:val="auto"/>
        <w:rPr>
          <w:rFonts w:hint="default" w:ascii="楷体_GB2312" w:hAnsi="楷体_GB2312" w:eastAsia="楷体_GB2312" w:cs="楷体_GB2312"/>
          <w:kern w:val="0"/>
          <w:sz w:val="32"/>
          <w:szCs w:val="24"/>
          <w:lang w:val="en-US" w:eastAsia="zh-CN" w:bidi="en-US"/>
        </w:rPr>
      </w:pPr>
      <w:r>
        <w:rPr>
          <w:rFonts w:hint="eastAsia" w:ascii="仿宋_GB2312" w:hAnsi="仿宋_GB2312" w:eastAsia="仿宋_GB2312" w:cs="仿宋_GB2312"/>
          <w:b/>
          <w:bCs/>
          <w:kern w:val="0"/>
          <w:sz w:val="32"/>
          <w:szCs w:val="24"/>
          <w:lang w:val="en-US" w:eastAsia="zh-CN" w:bidi="en-US"/>
        </w:rPr>
        <w:t>4.WLAN优化提升。</w:t>
      </w:r>
      <w:r>
        <w:rPr>
          <w:rFonts w:hint="eastAsia" w:ascii="仿宋_GB2312" w:hAnsi="仿宋_GB2312" w:eastAsia="仿宋_GB2312" w:cs="仿宋_GB2312"/>
          <w:kern w:val="0"/>
          <w:sz w:val="32"/>
          <w:szCs w:val="24"/>
          <w:lang w:val="en-US" w:eastAsia="zh-CN" w:bidi="en-US"/>
        </w:rPr>
        <w:t>重点提升社区工作站、口岸、交通枢纽、医院（社康中心）、学校、会展中心、体育场馆等大流量场所WLAN信号覆盖和网络容量，推动WLAN设备建设并接入全市公共无线局域网统一认证管理服务平台，实现“一次认证、无感漫游、智能切换”。</w:t>
      </w:r>
      <w:r>
        <w:rPr>
          <w:rFonts w:hint="default" w:ascii="楷体_GB2312" w:hAnsi="楷体_GB2312" w:eastAsia="楷体_GB2312" w:cs="楷体_GB2312"/>
          <w:kern w:val="0"/>
          <w:sz w:val="32"/>
          <w:szCs w:val="24"/>
          <w:lang w:val="en-US" w:eastAsia="zh-CN" w:bidi="en-US"/>
        </w:rPr>
        <w:t>（责任单位：各区政府</w:t>
      </w:r>
      <w:r>
        <w:rPr>
          <w:rFonts w:hint="eastAsia" w:ascii="楷体_GB2312" w:hAnsi="楷体_GB2312" w:eastAsia="楷体_GB2312" w:cs="楷体_GB2312"/>
          <w:kern w:val="0"/>
          <w:sz w:val="32"/>
          <w:szCs w:val="24"/>
          <w:lang w:val="en-US" w:eastAsia="zh-CN" w:bidi="en-US"/>
        </w:rPr>
        <w:t>、</w:t>
      </w:r>
      <w:r>
        <w:rPr>
          <w:rFonts w:hint="default" w:ascii="楷体_GB2312" w:hAnsi="楷体_GB2312" w:eastAsia="楷体_GB2312" w:cs="楷体_GB2312"/>
          <w:kern w:val="0"/>
          <w:sz w:val="32"/>
          <w:szCs w:val="24"/>
          <w:lang w:val="en-US" w:eastAsia="zh-CN" w:bidi="en-US"/>
        </w:rPr>
        <w:t>市工业和信息化局、</w:t>
      </w:r>
      <w:r>
        <w:rPr>
          <w:rFonts w:hint="eastAsia" w:ascii="楷体_GB2312" w:hAnsi="楷体_GB2312" w:eastAsia="楷体_GB2312" w:cs="楷体_GB2312"/>
          <w:kern w:val="0"/>
          <w:sz w:val="32"/>
          <w:szCs w:val="24"/>
          <w:lang w:val="en-US" w:eastAsia="zh-CN" w:bidi="en-US"/>
        </w:rPr>
        <w:t>深圳</w:t>
      </w:r>
      <w:r>
        <w:rPr>
          <w:rFonts w:hint="default" w:ascii="楷体_GB2312" w:hAnsi="楷体_GB2312" w:eastAsia="楷体_GB2312" w:cs="楷体_GB2312"/>
          <w:kern w:val="0"/>
          <w:sz w:val="32"/>
          <w:szCs w:val="24"/>
          <w:lang w:val="en-US" w:eastAsia="zh-CN" w:bidi="en-US"/>
        </w:rPr>
        <w:t>市通信管理局）</w:t>
      </w:r>
    </w:p>
    <w:p w14:paraId="384A70A6">
      <w:pPr>
        <w:keepNext w:val="0"/>
        <w:keepLines w:val="0"/>
        <w:pageBreakBefore w:val="0"/>
        <w:widowControl w:val="0"/>
        <w:kinsoku/>
        <w:wordWrap/>
        <w:overflowPunct/>
        <w:topLinePunct w:val="0"/>
        <w:autoSpaceDN/>
        <w:bidi w:val="0"/>
        <w:adjustRightInd w:val="0"/>
        <w:snapToGrid w:val="0"/>
        <w:spacing w:line="560" w:lineRule="exact"/>
        <w:ind w:firstLine="643" w:firstLineChars="200"/>
        <w:textAlignment w:val="auto"/>
        <w:rPr>
          <w:rFonts w:hint="eastAsia" w:ascii="楷体_GB2312" w:hAnsi="楷体_GB2312" w:eastAsia="楷体_GB2312" w:cs="楷体_GB2312"/>
          <w:kern w:val="0"/>
          <w:sz w:val="32"/>
          <w:szCs w:val="24"/>
          <w:lang w:val="en-US" w:eastAsia="zh-CN" w:bidi="en-US"/>
        </w:rPr>
      </w:pPr>
      <w:r>
        <w:rPr>
          <w:rFonts w:hint="eastAsia" w:ascii="仿宋_GB2312" w:hAnsi="仿宋_GB2312" w:eastAsia="仿宋_GB2312" w:cs="仿宋_GB2312"/>
          <w:b/>
          <w:bCs/>
          <w:kern w:val="0"/>
          <w:sz w:val="32"/>
          <w:szCs w:val="24"/>
          <w:lang w:val="en-US" w:eastAsia="zh-CN" w:bidi="en-US"/>
        </w:rPr>
        <w:t>5.IPv6演进升级。</w:t>
      </w:r>
      <w:r>
        <w:rPr>
          <w:rFonts w:hint="eastAsia" w:ascii="仿宋_GB2312" w:hAnsi="仿宋_GB2312" w:eastAsia="仿宋_GB2312" w:cs="仿宋_GB2312"/>
          <w:kern w:val="0"/>
          <w:sz w:val="32"/>
          <w:szCs w:val="24"/>
          <w:lang w:val="en-US" w:eastAsia="zh-CN" w:bidi="en-US"/>
        </w:rPr>
        <w:t>开展IPv6流量提升专项行动，提升家庭路由器IPv6开启率</w:t>
      </w:r>
      <w:r>
        <w:rPr>
          <w:rFonts w:hint="eastAsia" w:ascii="仿宋_GB2312" w:hAnsi="仿宋_GB2312" w:cs="仿宋_GB2312"/>
          <w:kern w:val="0"/>
          <w:sz w:val="32"/>
          <w:szCs w:val="24"/>
          <w:lang w:val="en-US" w:eastAsia="zh-CN" w:bidi="en-US"/>
        </w:rPr>
        <w:t>，</w:t>
      </w:r>
      <w:r>
        <w:rPr>
          <w:rFonts w:hint="eastAsia" w:ascii="仿宋_GB2312" w:hAnsi="仿宋_GB2312" w:eastAsia="仿宋_GB2312" w:cs="仿宋_GB2312"/>
          <w:kern w:val="0"/>
          <w:sz w:val="32"/>
          <w:szCs w:val="24"/>
          <w:lang w:val="en-US" w:eastAsia="zh-CN" w:bidi="en-US"/>
        </w:rPr>
        <w:t>提高云服务产品IPv6支持率，推动数据中心承载业务对外提供IPv6服务</w:t>
      </w:r>
      <w:r>
        <w:rPr>
          <w:rFonts w:hint="eastAsia" w:ascii="仿宋_GB2312" w:hAnsi="仿宋_GB2312" w:cs="仿宋_GB2312"/>
          <w:kern w:val="0"/>
          <w:sz w:val="32"/>
          <w:szCs w:val="24"/>
          <w:lang w:val="en-US" w:eastAsia="zh-CN" w:bidi="en-US"/>
        </w:rPr>
        <w:t>，</w:t>
      </w:r>
      <w:r>
        <w:rPr>
          <w:rFonts w:hint="eastAsia" w:ascii="仿宋_GB2312" w:hAnsi="仿宋_GB2312" w:eastAsia="仿宋_GB2312" w:cs="仿宋_GB2312"/>
          <w:kern w:val="0"/>
          <w:sz w:val="32"/>
          <w:szCs w:val="24"/>
          <w:lang w:val="en-US" w:eastAsia="zh-CN" w:bidi="en-US"/>
        </w:rPr>
        <w:t>推进以IPv6为基础的新质互联网项目建设，实现固定网络和移动网络IPv6流量占比持续提升。</w:t>
      </w:r>
      <w:r>
        <w:rPr>
          <w:rFonts w:hint="default" w:ascii="楷体_GB2312" w:hAnsi="楷体_GB2312" w:eastAsia="楷体_GB2312" w:cs="楷体_GB2312"/>
          <w:kern w:val="0"/>
          <w:sz w:val="32"/>
          <w:szCs w:val="24"/>
          <w:lang w:val="en-US" w:eastAsia="zh-CN" w:bidi="en-US"/>
        </w:rPr>
        <w:t>（责任单位：市委网信办、市工业和信息化局、</w:t>
      </w:r>
      <w:r>
        <w:rPr>
          <w:rFonts w:hint="eastAsia" w:ascii="楷体_GB2312" w:hAnsi="楷体_GB2312" w:eastAsia="楷体_GB2312" w:cs="楷体_GB2312"/>
          <w:kern w:val="0"/>
          <w:sz w:val="32"/>
          <w:szCs w:val="24"/>
          <w:lang w:val="en-US" w:eastAsia="zh-CN" w:bidi="en-US"/>
        </w:rPr>
        <w:t>深圳</w:t>
      </w:r>
      <w:r>
        <w:rPr>
          <w:rFonts w:hint="default" w:ascii="楷体_GB2312" w:hAnsi="楷体_GB2312" w:eastAsia="楷体_GB2312" w:cs="楷体_GB2312"/>
          <w:kern w:val="0"/>
          <w:sz w:val="32"/>
          <w:szCs w:val="24"/>
          <w:lang w:val="en-US" w:eastAsia="zh-CN" w:bidi="en-US"/>
        </w:rPr>
        <w:t>市通信管理局）</w:t>
      </w:r>
    </w:p>
    <w:p w14:paraId="77385339">
      <w:pPr>
        <w:keepNext w:val="0"/>
        <w:keepLines w:val="0"/>
        <w:pageBreakBefore w:val="0"/>
        <w:widowControl w:val="0"/>
        <w:kinsoku/>
        <w:wordWrap/>
        <w:overflowPunct/>
        <w:topLinePunct w:val="0"/>
        <w:autoSpaceDN/>
        <w:bidi w:val="0"/>
        <w:adjustRightInd w:val="0"/>
        <w:snapToGrid w:val="0"/>
        <w:spacing w:beforeLines="0" w:beforeAutospacing="0" w:afterLines="0" w:afterAutospacing="0" w:line="560" w:lineRule="exact"/>
        <w:ind w:firstLine="640" w:firstLineChars="200"/>
        <w:jc w:val="both"/>
        <w:textAlignment w:val="auto"/>
        <w:outlineLvl w:val="1"/>
        <w:rPr>
          <w:rFonts w:hint="default" w:ascii="楷体_GB2312" w:hAnsi="楷体_GB2312" w:eastAsia="楷体_GB2312" w:cs="Times New Roman"/>
          <w:kern w:val="2"/>
          <w:sz w:val="32"/>
          <w:szCs w:val="24"/>
          <w:lang w:val="en-US" w:eastAsia="zh-CN" w:bidi="ar-SA"/>
        </w:rPr>
      </w:pPr>
      <w:r>
        <w:rPr>
          <w:rFonts w:hint="eastAsia" w:ascii="楷体_GB2312" w:hAnsi="楷体_GB2312" w:eastAsia="楷体_GB2312" w:cs="Times New Roman"/>
          <w:kern w:val="2"/>
          <w:sz w:val="32"/>
          <w:szCs w:val="24"/>
          <w:lang w:val="en-US" w:eastAsia="zh-CN" w:bidi="ar-SA"/>
        </w:rPr>
        <w:t>（二）陆海空天一体化</w:t>
      </w:r>
    </w:p>
    <w:p w14:paraId="1B2FEDDA">
      <w:pPr>
        <w:keepNext w:val="0"/>
        <w:keepLines w:val="0"/>
        <w:pageBreakBefore w:val="0"/>
        <w:widowControl w:val="0"/>
        <w:kinsoku/>
        <w:wordWrap/>
        <w:overflowPunct/>
        <w:topLinePunct w:val="0"/>
        <w:autoSpaceDN/>
        <w:bidi w:val="0"/>
        <w:adjustRightInd w:val="0"/>
        <w:snapToGrid w:val="0"/>
        <w:spacing w:line="560" w:lineRule="exact"/>
        <w:ind w:firstLine="643" w:firstLineChars="200"/>
        <w:textAlignment w:val="auto"/>
        <w:rPr>
          <w:rFonts w:hint="eastAsia" w:ascii="仿宋_GB2312" w:hAnsi="仿宋_GB2312" w:eastAsia="仿宋_GB2312" w:cs="Times New Roman"/>
          <w:kern w:val="0"/>
          <w:sz w:val="32"/>
          <w:szCs w:val="24"/>
          <w:lang w:val="en-US" w:eastAsia="zh-CN" w:bidi="en-US"/>
        </w:rPr>
      </w:pPr>
      <w:r>
        <w:rPr>
          <w:rFonts w:hint="eastAsia" w:ascii="仿宋_GB2312" w:hAnsi="仿宋_GB2312" w:eastAsia="仿宋_GB2312" w:cs="Times New Roman"/>
          <w:b/>
          <w:bCs/>
          <w:kern w:val="0"/>
          <w:sz w:val="32"/>
          <w:szCs w:val="24"/>
          <w:lang w:val="en-US" w:eastAsia="zh-CN" w:bidi="en-US"/>
        </w:rPr>
        <w:t>6.布局低空信息基础设施。</w:t>
      </w:r>
      <w:r>
        <w:rPr>
          <w:rFonts w:hint="eastAsia" w:ascii="仿宋_GB2312" w:hAnsi="仿宋_GB2312" w:eastAsia="仿宋_GB2312" w:cs="Times New Roman"/>
          <w:kern w:val="0"/>
          <w:sz w:val="32"/>
          <w:szCs w:val="24"/>
          <w:lang w:val="en-US" w:eastAsia="zh-CN" w:bidi="en-US"/>
        </w:rPr>
        <w:t>新增通感基站440个以上，依托5G、5G</w:t>
      </w:r>
      <w:r>
        <w:rPr>
          <w:rFonts w:hint="eastAsia" w:ascii="仿宋_GB2312" w:hAnsi="仿宋_GB2312" w:cs="Times New Roman"/>
          <w:kern w:val="0"/>
          <w:sz w:val="32"/>
          <w:szCs w:val="24"/>
          <w:lang w:val="en-US" w:eastAsia="zh-CN" w:bidi="en-US"/>
        </w:rPr>
        <w:t>-</w:t>
      </w:r>
      <w:r>
        <w:rPr>
          <w:rFonts w:hint="eastAsia" w:ascii="仿宋_GB2312" w:hAnsi="仿宋_GB2312" w:eastAsia="仿宋_GB2312" w:cs="Times New Roman"/>
          <w:kern w:val="0"/>
          <w:sz w:val="32"/>
          <w:szCs w:val="24"/>
          <w:lang w:val="en-US" w:eastAsia="zh-CN" w:bidi="en-US"/>
        </w:rPr>
        <w:t>A通感一体、1.4GHz专网、卫星通信、毫米波、IPv6+切片和400GE移动承载等技术，复用与新建相结合，构建全球首个市域级“5G+毫米波+卫星”低空全覆盖安全网络。</w:t>
      </w:r>
      <w:r>
        <w:rPr>
          <w:rFonts w:hint="eastAsia" w:ascii="楷体_GB2312" w:hAnsi="楷体_GB2312" w:eastAsia="楷体_GB2312" w:cs="楷体_GB2312"/>
          <w:kern w:val="0"/>
          <w:sz w:val="32"/>
          <w:szCs w:val="24"/>
          <w:lang w:val="en-US" w:eastAsia="zh-CN" w:bidi="en-US"/>
        </w:rPr>
        <w:t>（</w:t>
      </w:r>
      <w:r>
        <w:rPr>
          <w:rFonts w:hint="default" w:ascii="楷体_GB2312" w:hAnsi="楷体_GB2312" w:eastAsia="楷体_GB2312" w:cs="楷体_GB2312"/>
          <w:kern w:val="0"/>
          <w:sz w:val="32"/>
          <w:szCs w:val="24"/>
          <w:lang w:val="en-US" w:eastAsia="zh-CN" w:bidi="en-US"/>
        </w:rPr>
        <w:t>责任单位：</w:t>
      </w:r>
      <w:r>
        <w:rPr>
          <w:rFonts w:hint="eastAsia" w:ascii="楷体_GB2312" w:hAnsi="楷体_GB2312" w:eastAsia="楷体_GB2312" w:cs="楷体_GB2312"/>
          <w:kern w:val="0"/>
          <w:sz w:val="32"/>
          <w:szCs w:val="24"/>
          <w:lang w:val="en-US" w:eastAsia="zh-CN" w:bidi="en-US"/>
        </w:rPr>
        <w:t>市工业和信息化局、深圳市通信管理局、各区政府）</w:t>
      </w:r>
    </w:p>
    <w:p w14:paraId="250355D0">
      <w:pPr>
        <w:keepNext w:val="0"/>
        <w:keepLines w:val="0"/>
        <w:pageBreakBefore w:val="0"/>
        <w:widowControl w:val="0"/>
        <w:kinsoku/>
        <w:wordWrap/>
        <w:overflowPunct/>
        <w:topLinePunct w:val="0"/>
        <w:autoSpaceDN/>
        <w:bidi w:val="0"/>
        <w:adjustRightInd w:val="0"/>
        <w:snapToGrid w:val="0"/>
        <w:spacing w:line="560" w:lineRule="exact"/>
        <w:ind w:firstLine="643" w:firstLineChars="200"/>
        <w:textAlignment w:val="auto"/>
        <w:rPr>
          <w:rFonts w:hint="eastAsia" w:ascii="仿宋_GB2312" w:hAnsi="仿宋_GB2312" w:eastAsia="仿宋_GB2312" w:cs="Times New Roman"/>
          <w:kern w:val="0"/>
          <w:sz w:val="32"/>
          <w:szCs w:val="24"/>
          <w:lang w:val="en-US" w:eastAsia="zh-CN" w:bidi="en-US"/>
        </w:rPr>
      </w:pPr>
      <w:r>
        <w:rPr>
          <w:rFonts w:hint="eastAsia" w:ascii="仿宋_GB2312" w:hAnsi="仿宋_GB2312" w:eastAsia="仿宋_GB2312" w:cs="仿宋_GB2312"/>
          <w:b/>
          <w:bCs/>
          <w:kern w:val="0"/>
          <w:sz w:val="32"/>
          <w:szCs w:val="24"/>
          <w:lang w:val="en-US" w:eastAsia="zh-CN" w:bidi="en-US"/>
        </w:rPr>
        <w:t>7.完善低空飞行配套服务。</w:t>
      </w:r>
      <w:r>
        <w:rPr>
          <w:rFonts w:hint="eastAsia" w:ascii="仿宋_GB2312" w:hAnsi="仿宋_GB2312" w:eastAsia="仿宋_GB2312" w:cs="Times New Roman"/>
          <w:kern w:val="0"/>
          <w:sz w:val="32"/>
          <w:szCs w:val="24"/>
          <w:lang w:val="en-US" w:eastAsia="zh-CN" w:bidi="en-US"/>
        </w:rPr>
        <w:t>完善低空试验与测试服务，加快推进南山、宝安、龙岗、龙华、光明等低空经济运行试验区建设，完善龙岗、盐田、坪山、大鹏等测试场功能。加快建设智能融合低空系统SILAS，推动制定一批低空经济领域行业标准、国家标准、国际标准。</w:t>
      </w:r>
      <w:r>
        <w:rPr>
          <w:rFonts w:hint="eastAsia" w:ascii="楷体_GB2312" w:hAnsi="楷体_GB2312" w:eastAsia="楷体_GB2312" w:cs="楷体_GB2312"/>
          <w:kern w:val="0"/>
          <w:sz w:val="32"/>
          <w:szCs w:val="24"/>
          <w:lang w:val="en-US" w:eastAsia="zh-CN" w:bidi="en-US"/>
        </w:rPr>
        <w:t>（责任单位：市交通运输局、市规划和自然资源局、市工业和信息化局、市市场监管局、各区政府）</w:t>
      </w:r>
    </w:p>
    <w:p w14:paraId="35E9FD32">
      <w:pPr>
        <w:keepNext w:val="0"/>
        <w:keepLines w:val="0"/>
        <w:pageBreakBefore w:val="0"/>
        <w:widowControl w:val="0"/>
        <w:kinsoku/>
        <w:wordWrap/>
        <w:overflowPunct/>
        <w:topLinePunct w:val="0"/>
        <w:autoSpaceDN/>
        <w:bidi w:val="0"/>
        <w:adjustRightInd w:val="0"/>
        <w:snapToGrid w:val="0"/>
        <w:spacing w:line="560" w:lineRule="exact"/>
        <w:ind w:firstLine="643" w:firstLineChars="200"/>
        <w:textAlignment w:val="auto"/>
        <w:rPr>
          <w:rFonts w:hint="eastAsia" w:ascii="仿宋_GB2312" w:hAnsi="仿宋_GB2312" w:eastAsia="仿宋_GB2312" w:cs="Times New Roman"/>
          <w:kern w:val="0"/>
          <w:sz w:val="32"/>
          <w:szCs w:val="24"/>
          <w:lang w:val="en-US" w:eastAsia="zh-CN" w:bidi="en-US"/>
        </w:rPr>
      </w:pPr>
      <w:r>
        <w:rPr>
          <w:rFonts w:hint="eastAsia" w:ascii="仿宋_GB2312" w:hAnsi="仿宋_GB2312" w:eastAsia="仿宋_GB2312" w:cs="仿宋_GB2312"/>
          <w:b/>
          <w:bCs/>
          <w:kern w:val="0"/>
          <w:sz w:val="32"/>
          <w:szCs w:val="24"/>
          <w:lang w:val="en-US" w:eastAsia="zh-CN" w:bidi="en-US"/>
        </w:rPr>
        <w:t>8.</w:t>
      </w:r>
      <w:r>
        <w:rPr>
          <w:rFonts w:hint="eastAsia" w:ascii="仿宋_GB2312" w:hAnsi="仿宋_GB2312" w:eastAsia="仿宋_GB2312" w:cs="仿宋_GB2312"/>
          <w:b/>
          <w:bCs/>
          <w:kern w:val="0"/>
          <w:sz w:val="32"/>
          <w:szCs w:val="32"/>
          <w:lang w:eastAsia="en-US" w:bidi="ar"/>
        </w:rPr>
        <w:t>建设卫星互联网基础设施</w:t>
      </w:r>
      <w:r>
        <w:rPr>
          <w:rFonts w:hint="eastAsia" w:ascii="仿宋_GB2312" w:hAnsi="仿宋_GB2312" w:eastAsia="仿宋_GB2312" w:cs="仿宋_GB2312"/>
          <w:b/>
          <w:bCs/>
          <w:kern w:val="0"/>
          <w:sz w:val="32"/>
          <w:szCs w:val="32"/>
          <w:lang w:eastAsia="zh-CN" w:bidi="ar"/>
        </w:rPr>
        <w:t>。</w:t>
      </w:r>
      <w:r>
        <w:rPr>
          <w:rFonts w:hint="eastAsia" w:ascii="仿宋_GB2312" w:hAnsi="仿宋_GB2312" w:cs="仿宋_GB2312"/>
          <w:b w:val="0"/>
          <w:bCs w:val="0"/>
          <w:kern w:val="0"/>
          <w:sz w:val="32"/>
          <w:szCs w:val="32"/>
          <w:lang w:val="en-US" w:eastAsia="zh-CN" w:bidi="ar"/>
        </w:rPr>
        <w:t>加快中国电信天通卫星科技卫星通信应用项目、亚太高通量宽带卫星通信系统项目二期建设，</w:t>
      </w:r>
      <w:r>
        <w:rPr>
          <w:rFonts w:hint="eastAsia" w:ascii="仿宋_GB2312" w:hAnsi="仿宋_GB2312" w:eastAsia="仿宋_GB2312" w:cs="Times New Roman"/>
          <w:kern w:val="0"/>
          <w:sz w:val="32"/>
          <w:szCs w:val="24"/>
          <w:lang w:val="en-US" w:eastAsia="zh-CN" w:bidi="en-US"/>
        </w:rPr>
        <w:t>新增卫星互联网基础设施10个以上</w:t>
      </w:r>
      <w:r>
        <w:rPr>
          <w:rFonts w:hint="eastAsia" w:ascii="仿宋_GB2312" w:hAnsi="仿宋_GB2312" w:cs="Times New Roman"/>
          <w:kern w:val="0"/>
          <w:sz w:val="32"/>
          <w:szCs w:val="24"/>
          <w:lang w:val="en-US" w:eastAsia="zh-CN" w:bidi="en-US"/>
        </w:rPr>
        <w:t>。</w:t>
      </w:r>
      <w:r>
        <w:rPr>
          <w:rFonts w:hint="eastAsia" w:ascii="仿宋_GB2312" w:hAnsi="仿宋_GB2312" w:eastAsia="仿宋_GB2312" w:cs="Times New Roman"/>
          <w:kern w:val="0"/>
          <w:sz w:val="32"/>
          <w:szCs w:val="24"/>
          <w:lang w:val="en-US" w:eastAsia="zh-CN" w:bidi="en-US"/>
        </w:rPr>
        <w:t>依托龙头企业推进手机</w:t>
      </w:r>
      <w:r>
        <w:rPr>
          <w:rFonts w:hint="eastAsia" w:ascii="仿宋_GB2312" w:hAnsi="仿宋_GB2312" w:cs="Times New Roman"/>
          <w:kern w:val="0"/>
          <w:sz w:val="32"/>
          <w:szCs w:val="24"/>
          <w:lang w:val="en-US" w:eastAsia="zh-CN" w:bidi="en-US"/>
        </w:rPr>
        <w:t>、汽车</w:t>
      </w:r>
      <w:r>
        <w:rPr>
          <w:rFonts w:hint="eastAsia" w:ascii="仿宋_GB2312" w:hAnsi="仿宋_GB2312" w:eastAsia="仿宋_GB2312" w:cs="Times New Roman"/>
          <w:kern w:val="0"/>
          <w:sz w:val="32"/>
          <w:szCs w:val="24"/>
          <w:lang w:val="en-US" w:eastAsia="zh-CN" w:bidi="en-US"/>
        </w:rPr>
        <w:t>直连卫星</w:t>
      </w:r>
      <w:r>
        <w:rPr>
          <w:rFonts w:hint="eastAsia" w:ascii="仿宋_GB2312" w:hAnsi="仿宋_GB2312" w:cs="Times New Roman"/>
          <w:kern w:val="0"/>
          <w:sz w:val="32"/>
          <w:szCs w:val="24"/>
          <w:lang w:val="en-US" w:eastAsia="zh-CN" w:bidi="en-US"/>
        </w:rPr>
        <w:t>、</w:t>
      </w:r>
      <w:r>
        <w:rPr>
          <w:rFonts w:hint="eastAsia" w:ascii="仿宋_GB2312" w:hAnsi="仿宋_GB2312" w:eastAsia="仿宋_GB2312" w:cs="Times New Roman"/>
          <w:kern w:val="0"/>
          <w:sz w:val="32"/>
          <w:szCs w:val="24"/>
          <w:lang w:val="en-US" w:eastAsia="zh-CN" w:bidi="en-US"/>
        </w:rPr>
        <w:t>卫星互联网等关键技术研究和产品研发推广，</w:t>
      </w:r>
      <w:r>
        <w:rPr>
          <w:rFonts w:hint="eastAsia" w:ascii="仿宋_GB2312" w:hAnsi="仿宋_GB2312" w:cs="Times New Roman"/>
          <w:kern w:val="0"/>
          <w:sz w:val="32"/>
          <w:szCs w:val="24"/>
          <w:lang w:val="en-US" w:eastAsia="zh-CN" w:bidi="en-US"/>
        </w:rPr>
        <w:t>推动卫星通信与地面移动通信一体化发展</w:t>
      </w:r>
      <w:r>
        <w:rPr>
          <w:rFonts w:hint="eastAsia" w:ascii="仿宋_GB2312" w:hAnsi="仿宋_GB2312" w:eastAsia="仿宋_GB2312" w:cs="Times New Roman"/>
          <w:kern w:val="0"/>
          <w:sz w:val="32"/>
          <w:szCs w:val="24"/>
          <w:lang w:val="en-US" w:eastAsia="zh-CN" w:bidi="en-US"/>
        </w:rPr>
        <w:t>。</w:t>
      </w:r>
      <w:r>
        <w:rPr>
          <w:rFonts w:hint="eastAsia" w:ascii="楷体_GB2312" w:hAnsi="楷体_GB2312" w:eastAsia="楷体_GB2312" w:cs="楷体_GB2312"/>
          <w:kern w:val="0"/>
          <w:sz w:val="32"/>
          <w:szCs w:val="24"/>
          <w:lang w:val="en-US" w:eastAsia="zh-CN" w:bidi="en-US"/>
        </w:rPr>
        <w:t>（责任单位：市工业和信息化局、市科技创新局、各区政府）</w:t>
      </w:r>
    </w:p>
    <w:p w14:paraId="2A9389E9">
      <w:pPr>
        <w:keepNext w:val="0"/>
        <w:keepLines w:val="0"/>
        <w:pageBreakBefore w:val="0"/>
        <w:widowControl w:val="0"/>
        <w:kinsoku/>
        <w:wordWrap/>
        <w:overflowPunct/>
        <w:topLinePunct w:val="0"/>
        <w:autoSpaceDN/>
        <w:bidi w:val="0"/>
        <w:adjustRightInd w:val="0"/>
        <w:snapToGrid w:val="0"/>
        <w:spacing w:line="560" w:lineRule="exact"/>
        <w:ind w:firstLine="643" w:firstLineChars="200"/>
        <w:textAlignment w:val="auto"/>
        <w:rPr>
          <w:rFonts w:hint="eastAsia" w:ascii="仿宋_GB2312" w:hAnsi="仿宋_GB2312" w:eastAsia="仿宋_GB2312" w:cs="Times New Roman"/>
          <w:kern w:val="0"/>
          <w:sz w:val="32"/>
          <w:szCs w:val="24"/>
          <w:lang w:val="en-US" w:eastAsia="zh-CN" w:bidi="en-US"/>
        </w:rPr>
      </w:pPr>
      <w:r>
        <w:rPr>
          <w:rFonts w:hint="eastAsia" w:ascii="仿宋_GB2312" w:hAnsi="仿宋_GB2312" w:eastAsia="仿宋_GB2312" w:cs="Times New Roman"/>
          <w:b/>
          <w:bCs/>
          <w:kern w:val="0"/>
          <w:sz w:val="32"/>
          <w:szCs w:val="24"/>
          <w:lang w:val="en-US" w:eastAsia="zh-CN" w:bidi="en-US"/>
        </w:rPr>
        <w:t>9.开展北斗规模应用试点。</w:t>
      </w:r>
      <w:r>
        <w:rPr>
          <w:rFonts w:hint="eastAsia" w:ascii="仿宋_GB2312" w:hAnsi="仿宋_GB2312" w:eastAsia="仿宋_GB2312" w:cs="Times New Roman"/>
          <w:kern w:val="0"/>
          <w:sz w:val="32"/>
          <w:szCs w:val="24"/>
          <w:lang w:val="en-US" w:eastAsia="zh-CN" w:bidi="en-US"/>
        </w:rPr>
        <w:t>围绕大众消费、工业制造和融合创新三个领域，实施融合创新应用示范项目10个以上</w:t>
      </w:r>
      <w:r>
        <w:rPr>
          <w:rFonts w:hint="eastAsia" w:ascii="仿宋_GB2312" w:hAnsi="仿宋_GB2312" w:cs="Times New Roman"/>
          <w:kern w:val="0"/>
          <w:sz w:val="32"/>
          <w:szCs w:val="24"/>
          <w:lang w:val="en-US" w:eastAsia="zh-CN" w:bidi="en-US"/>
        </w:rPr>
        <w:t>。</w:t>
      </w:r>
      <w:r>
        <w:rPr>
          <w:rFonts w:hint="eastAsia" w:ascii="仿宋_GB2312" w:hAnsi="仿宋_GB2312" w:eastAsia="仿宋_GB2312" w:cs="Times New Roman"/>
          <w:kern w:val="0"/>
          <w:sz w:val="32"/>
          <w:szCs w:val="24"/>
          <w:lang w:val="en-US" w:eastAsia="zh-CN" w:bidi="en-US"/>
        </w:rPr>
        <w:t>推动可穿戴设备、共享单车、汽车、机器人、无人机、通信基站等北斗规模化应用，打造全国一流的北斗时空信息产业集聚区。</w:t>
      </w:r>
      <w:bookmarkStart w:id="1" w:name="OLE_LINK2"/>
      <w:r>
        <w:rPr>
          <w:rFonts w:hint="eastAsia" w:ascii="楷体_GB2312" w:hAnsi="楷体_GB2312" w:eastAsia="楷体_GB2312" w:cs="楷体_GB2312"/>
          <w:kern w:val="0"/>
          <w:sz w:val="32"/>
          <w:szCs w:val="24"/>
          <w:lang w:val="en-US" w:eastAsia="zh-CN" w:bidi="en-US"/>
        </w:rPr>
        <w:t>（责任单位：市工业和信息化局、市发展改革委、市公安局、市交通运输局、市城管和综合执法局）</w:t>
      </w:r>
      <w:bookmarkEnd w:id="1"/>
    </w:p>
    <w:p w14:paraId="2BA2E519">
      <w:pPr>
        <w:keepNext w:val="0"/>
        <w:keepLines w:val="0"/>
        <w:pageBreakBefore w:val="0"/>
        <w:widowControl w:val="0"/>
        <w:kinsoku/>
        <w:wordWrap/>
        <w:overflowPunct/>
        <w:topLinePunct w:val="0"/>
        <w:autoSpaceDN/>
        <w:bidi w:val="0"/>
        <w:adjustRightInd w:val="0"/>
        <w:snapToGrid w:val="0"/>
        <w:spacing w:beforeLines="0" w:beforeAutospacing="0" w:afterLines="0" w:afterAutospacing="0" w:line="560" w:lineRule="exact"/>
        <w:ind w:firstLine="640" w:firstLineChars="200"/>
        <w:jc w:val="both"/>
        <w:textAlignment w:val="auto"/>
        <w:outlineLvl w:val="1"/>
        <w:rPr>
          <w:rFonts w:hint="default" w:ascii="楷体_GB2312" w:hAnsi="楷体_GB2312" w:eastAsia="楷体_GB2312" w:cs="Times New Roman"/>
          <w:kern w:val="2"/>
          <w:sz w:val="32"/>
          <w:szCs w:val="24"/>
          <w:lang w:val="en-US" w:eastAsia="zh-CN" w:bidi="ar-SA"/>
        </w:rPr>
      </w:pPr>
      <w:r>
        <w:rPr>
          <w:rFonts w:hint="eastAsia" w:ascii="楷体_GB2312" w:hAnsi="楷体_GB2312" w:eastAsia="楷体_GB2312" w:cs="Times New Roman"/>
          <w:kern w:val="2"/>
          <w:sz w:val="32"/>
          <w:szCs w:val="24"/>
          <w:lang w:val="en-US" w:eastAsia="zh-CN" w:bidi="ar-SA"/>
        </w:rPr>
        <w:t>（三）优化算力网络</w:t>
      </w:r>
    </w:p>
    <w:p w14:paraId="02FDDA09">
      <w:pPr>
        <w:keepNext w:val="0"/>
        <w:keepLines w:val="0"/>
        <w:pageBreakBefore w:val="0"/>
        <w:widowControl w:val="0"/>
        <w:kinsoku/>
        <w:wordWrap/>
        <w:overflowPunct/>
        <w:topLinePunct w:val="0"/>
        <w:autoSpaceDN/>
        <w:bidi w:val="0"/>
        <w:adjustRightInd w:val="0"/>
        <w:snapToGrid w:val="0"/>
        <w:spacing w:line="560" w:lineRule="exact"/>
        <w:ind w:firstLine="643" w:firstLineChars="200"/>
        <w:textAlignment w:val="auto"/>
        <w:rPr>
          <w:rFonts w:hint="eastAsia" w:ascii="仿宋_GB2312" w:hAnsi="仿宋_GB2312" w:eastAsia="仿宋_GB2312" w:cs="Times New Roman"/>
          <w:kern w:val="0"/>
          <w:sz w:val="32"/>
          <w:szCs w:val="24"/>
          <w:lang w:val="en-US" w:eastAsia="zh-CN" w:bidi="en-US"/>
        </w:rPr>
      </w:pPr>
      <w:r>
        <w:rPr>
          <w:rFonts w:hint="eastAsia" w:ascii="仿宋_GB2312" w:hAnsi="仿宋_GB2312" w:eastAsia="仿宋_GB2312" w:cs="Times New Roman"/>
          <w:b/>
          <w:bCs/>
          <w:kern w:val="0"/>
          <w:sz w:val="32"/>
          <w:szCs w:val="24"/>
          <w:lang w:val="en-US" w:eastAsia="zh-CN" w:bidi="en-US"/>
        </w:rPr>
        <w:t>10.算力强基。</w:t>
      </w:r>
      <w:r>
        <w:rPr>
          <w:rFonts w:hint="eastAsia" w:ascii="仿宋_GB2312" w:hAnsi="仿宋_GB2312" w:eastAsia="仿宋_GB2312" w:cs="Times New Roman"/>
          <w:kern w:val="0"/>
          <w:sz w:val="32"/>
          <w:szCs w:val="24"/>
          <w:lang w:val="en-US" w:eastAsia="zh-CN" w:bidi="en-US"/>
        </w:rPr>
        <w:t>推动“鹏城云脑”网络智能重大科技基础设施等重大项目落地实施，打造全球人工智能算力集群创新高地。推进国家超级计算深圳中心二期建设，实现基于超算中心的大规模科学计算服务推广与运用。推进深港人工智能算力中心建设，为深港人工智能领域合作提供算力支撑。</w:t>
      </w:r>
      <w:r>
        <w:rPr>
          <w:rFonts w:hint="eastAsia" w:ascii="仿宋_GB2312" w:hAnsi="仿宋_GB2312" w:cs="Times New Roman"/>
          <w:kern w:val="0"/>
          <w:sz w:val="32"/>
          <w:szCs w:val="24"/>
          <w:lang w:val="en-US" w:eastAsia="zh-CN" w:bidi="en-US"/>
        </w:rPr>
        <w:t>组织</w:t>
      </w:r>
      <w:r>
        <w:rPr>
          <w:rFonts w:hint="eastAsia" w:ascii="仿宋_GB2312" w:hAnsi="仿宋_GB2312" w:eastAsia="仿宋_GB2312" w:cs="Times New Roman"/>
          <w:kern w:val="0"/>
          <w:sz w:val="32"/>
          <w:szCs w:val="24"/>
          <w:lang w:val="en-US" w:eastAsia="zh-CN" w:bidi="en-US"/>
        </w:rPr>
        <w:t>申报工业和信息化部算力强基揭榜任务，加快创新技术和产品应用。构建算力互联互通体系，支持国家（深圳·前海）新型互联网交换中心参与国家算力互联互通核心枢纽节点建设。</w:t>
      </w:r>
      <w:r>
        <w:rPr>
          <w:rFonts w:hint="eastAsia" w:ascii="楷体_GB2312" w:hAnsi="楷体_GB2312" w:eastAsia="楷体_GB2312" w:cs="楷体_GB2312"/>
          <w:kern w:val="0"/>
          <w:sz w:val="32"/>
          <w:szCs w:val="24"/>
          <w:lang w:val="en-US" w:eastAsia="zh-CN" w:bidi="en-US"/>
        </w:rPr>
        <w:t>（责任单位：市发展改革委、市科技创新局、市工业和信息化局、深圳市通信管理局、各区政府、市前海管理局）</w:t>
      </w:r>
    </w:p>
    <w:p w14:paraId="1C2549F8">
      <w:pPr>
        <w:keepNext w:val="0"/>
        <w:keepLines w:val="0"/>
        <w:pageBreakBefore w:val="0"/>
        <w:widowControl w:val="0"/>
        <w:kinsoku/>
        <w:wordWrap/>
        <w:overflowPunct/>
        <w:topLinePunct w:val="0"/>
        <w:autoSpaceDN/>
        <w:bidi w:val="0"/>
        <w:adjustRightInd w:val="0"/>
        <w:snapToGrid w:val="0"/>
        <w:spacing w:line="560" w:lineRule="exact"/>
        <w:ind w:firstLine="643" w:firstLineChars="200"/>
        <w:textAlignment w:val="auto"/>
        <w:rPr>
          <w:rFonts w:hint="eastAsia" w:ascii="楷体_GB2312" w:hAnsi="楷体_GB2312" w:eastAsia="楷体_GB2312" w:cs="楷体_GB2312"/>
          <w:b w:val="0"/>
          <w:bCs/>
          <w:kern w:val="0"/>
          <w:sz w:val="32"/>
          <w:szCs w:val="24"/>
          <w:lang w:val="en-US" w:eastAsia="zh-CN" w:bidi="en-US"/>
        </w:rPr>
      </w:pPr>
      <w:r>
        <w:rPr>
          <w:rFonts w:hint="eastAsia" w:ascii="仿宋_GB2312" w:hAnsi="仿宋_GB2312" w:eastAsia="仿宋_GB2312" w:cs="Times New Roman"/>
          <w:b/>
          <w:bCs/>
          <w:kern w:val="0"/>
          <w:sz w:val="32"/>
          <w:szCs w:val="24"/>
          <w:lang w:val="en-US" w:eastAsia="zh-CN" w:bidi="en-US"/>
        </w:rPr>
        <w:t>11.算网协同。</w:t>
      </w:r>
      <w:r>
        <w:rPr>
          <w:rFonts w:hint="eastAsia" w:ascii="仿宋_GB2312" w:hAnsi="仿宋_GB2312" w:eastAsia="仿宋_GB2312" w:cs="Times New Roman"/>
          <w:b w:val="0"/>
          <w:bCs/>
          <w:kern w:val="0"/>
          <w:sz w:val="32"/>
          <w:szCs w:val="24"/>
          <w:lang w:val="en-US" w:eastAsia="zh-CN" w:bidi="en-US"/>
        </w:rPr>
        <w:t>扩大深圳市智慧城市算力统筹调度平台、粤港澳大湾区算力调度平台、粤港澳大湾区一体化算力服务平台调度规模，探索应用AI智能体技术，实现算网资源统一调度与智能编排，加快归集整合现有算力资源，提供安全普惠算力。</w:t>
      </w:r>
      <w:r>
        <w:rPr>
          <w:rFonts w:hint="eastAsia" w:ascii="仿宋_GB2312" w:hAnsi="仿宋_GB2312" w:cs="Times New Roman"/>
          <w:b w:val="0"/>
          <w:bCs/>
          <w:kern w:val="0"/>
          <w:sz w:val="32"/>
          <w:szCs w:val="24"/>
          <w:lang w:val="en-US" w:eastAsia="zh-CN" w:bidi="en-US"/>
        </w:rPr>
        <w:t>推动</w:t>
      </w:r>
      <w:r>
        <w:rPr>
          <w:rFonts w:hint="eastAsia" w:ascii="仿宋_GB2312" w:hAnsi="仿宋_GB2312" w:eastAsia="仿宋_GB2312" w:cs="Times New Roman"/>
          <w:b w:val="0"/>
          <w:bCs/>
          <w:kern w:val="0"/>
          <w:sz w:val="32"/>
          <w:szCs w:val="24"/>
          <w:lang w:val="en-US" w:eastAsia="zh-CN" w:bidi="en-US"/>
        </w:rPr>
        <w:t>智能算力与通用算力协同发展</w:t>
      </w:r>
      <w:r>
        <w:rPr>
          <w:rFonts w:hint="eastAsia" w:ascii="仿宋_GB2312" w:hAnsi="仿宋_GB2312" w:cs="Times New Roman"/>
          <w:b w:val="0"/>
          <w:bCs/>
          <w:kern w:val="0"/>
          <w:sz w:val="32"/>
          <w:szCs w:val="24"/>
          <w:lang w:val="en-US" w:eastAsia="zh-CN" w:bidi="en-US"/>
        </w:rPr>
        <w:t>，</w:t>
      </w:r>
      <w:r>
        <w:rPr>
          <w:rFonts w:hint="eastAsia" w:ascii="仿宋_GB2312" w:hAnsi="仿宋_GB2312" w:eastAsia="仿宋_GB2312" w:cs="Times New Roman"/>
          <w:b w:val="0"/>
          <w:bCs/>
          <w:kern w:val="0"/>
          <w:sz w:val="32"/>
          <w:szCs w:val="24"/>
          <w:lang w:val="en-US" w:eastAsia="zh-CN" w:bidi="en-US"/>
        </w:rPr>
        <w:t>满足均衡型、计算和存储密集型等各类业务算力需求。推进数据中心内部400/800GE以太网、智能IP广域网技术部署，提升集群算力效率和可靠性。</w:t>
      </w:r>
      <w:r>
        <w:rPr>
          <w:rFonts w:hint="eastAsia" w:ascii="楷体_GB2312" w:hAnsi="楷体_GB2312" w:eastAsia="楷体_GB2312" w:cs="楷体_GB2312"/>
          <w:b w:val="0"/>
          <w:bCs/>
          <w:kern w:val="0"/>
          <w:sz w:val="32"/>
          <w:szCs w:val="24"/>
          <w:lang w:val="en-US" w:eastAsia="zh-CN" w:bidi="en-US"/>
        </w:rPr>
        <w:t>（责任单位：市发展改革委、市科技创新局、市工业和信息化局、市政务和数据局、深圳市通信管理局）</w:t>
      </w:r>
    </w:p>
    <w:p w14:paraId="66B418CA">
      <w:pPr>
        <w:keepNext w:val="0"/>
        <w:keepLines w:val="0"/>
        <w:pageBreakBefore w:val="0"/>
        <w:widowControl w:val="0"/>
        <w:kinsoku/>
        <w:wordWrap/>
        <w:overflowPunct/>
        <w:topLinePunct w:val="0"/>
        <w:autoSpaceDN/>
        <w:bidi w:val="0"/>
        <w:adjustRightInd w:val="0"/>
        <w:snapToGrid w:val="0"/>
        <w:spacing w:beforeLines="0" w:beforeAutospacing="0" w:afterLines="0" w:afterAutospacing="0" w:line="560" w:lineRule="exact"/>
        <w:ind w:firstLine="640" w:firstLineChars="200"/>
        <w:jc w:val="both"/>
        <w:textAlignment w:val="auto"/>
        <w:outlineLvl w:val="1"/>
        <w:rPr>
          <w:rFonts w:hint="default" w:ascii="楷体_GB2312" w:hAnsi="楷体_GB2312" w:eastAsia="楷体_GB2312" w:cs="Times New Roman"/>
          <w:kern w:val="2"/>
          <w:sz w:val="32"/>
          <w:szCs w:val="24"/>
          <w:lang w:val="en-US" w:eastAsia="zh-CN" w:bidi="ar-SA"/>
        </w:rPr>
      </w:pPr>
      <w:r>
        <w:rPr>
          <w:rFonts w:hint="eastAsia" w:ascii="楷体_GB2312" w:hAnsi="楷体_GB2312" w:eastAsia="楷体_GB2312" w:cs="Times New Roman"/>
          <w:kern w:val="2"/>
          <w:sz w:val="32"/>
          <w:szCs w:val="24"/>
          <w:lang w:val="en-US" w:eastAsia="zh-CN" w:bidi="ar-SA"/>
        </w:rPr>
        <w:t>（四）完善生态体系</w:t>
      </w:r>
    </w:p>
    <w:p w14:paraId="5F910A15">
      <w:pPr>
        <w:keepNext w:val="0"/>
        <w:keepLines w:val="0"/>
        <w:pageBreakBefore w:val="0"/>
        <w:widowControl w:val="0"/>
        <w:kinsoku/>
        <w:wordWrap/>
        <w:overflowPunct/>
        <w:topLinePunct w:val="0"/>
        <w:autoSpaceDN/>
        <w:bidi w:val="0"/>
        <w:adjustRightInd w:val="0"/>
        <w:snapToGrid w:val="0"/>
        <w:spacing w:line="560" w:lineRule="exact"/>
        <w:ind w:firstLine="643" w:firstLineChars="200"/>
        <w:textAlignment w:val="auto"/>
        <w:rPr>
          <w:rStyle w:val="5"/>
          <w:rFonts w:hint="eastAsia" w:ascii="楷体_GB2312" w:hAnsi="楷体_GB2312" w:eastAsia="楷体_GB2312" w:cs="楷体_GB2312"/>
          <w:kern w:val="0"/>
          <w:sz w:val="32"/>
          <w:szCs w:val="24"/>
          <w:lang w:val="en-US" w:eastAsia="zh-CN" w:bidi="en-US"/>
        </w:rPr>
      </w:pPr>
      <w:r>
        <w:rPr>
          <w:rFonts w:hint="eastAsia" w:ascii="仿宋_GB2312" w:hAnsi="仿宋_GB2312" w:eastAsia="仿宋_GB2312" w:cs="Times New Roman"/>
          <w:b/>
          <w:bCs/>
          <w:kern w:val="0"/>
          <w:sz w:val="32"/>
          <w:szCs w:val="24"/>
          <w:lang w:val="en-US" w:eastAsia="zh-CN" w:bidi="en-US"/>
        </w:rPr>
        <w:t>12.增值电信业务开放试点行动。</w:t>
      </w:r>
      <w:r>
        <w:rPr>
          <w:rFonts w:hint="eastAsia" w:ascii="仿宋_GB2312" w:hAnsi="仿宋_GB2312" w:eastAsia="仿宋_GB2312" w:cs="Times New Roman"/>
          <w:b w:val="0"/>
          <w:bCs/>
          <w:kern w:val="0"/>
          <w:sz w:val="32"/>
          <w:szCs w:val="24"/>
          <w:lang w:val="en-US" w:eastAsia="zh-CN" w:bidi="en-US"/>
        </w:rPr>
        <w:t>推动更多</w:t>
      </w:r>
      <w:r>
        <w:rPr>
          <w:rFonts w:hint="default" w:ascii="仿宋_GB2312" w:hAnsi="仿宋_GB2312" w:eastAsia="仿宋_GB2312" w:cs="Times New Roman"/>
          <w:kern w:val="0"/>
          <w:sz w:val="32"/>
          <w:szCs w:val="24"/>
          <w:lang w:val="en-US" w:eastAsia="zh-CN" w:bidi="en-US"/>
        </w:rPr>
        <w:t>高水平外资企业</w:t>
      </w:r>
      <w:r>
        <w:rPr>
          <w:rFonts w:hint="eastAsia" w:ascii="仿宋_GB2312" w:hAnsi="仿宋_GB2312" w:eastAsia="仿宋_GB2312" w:cs="Times New Roman"/>
          <w:b w:val="0"/>
          <w:bCs/>
          <w:kern w:val="0"/>
          <w:sz w:val="32"/>
          <w:szCs w:val="24"/>
          <w:lang w:val="en-US" w:eastAsia="zh-CN" w:bidi="en-US"/>
        </w:rPr>
        <w:t>加入增值电信业务开放试点，新增试点企业20家以上。支持试点企业深度参与算力、云服务等市场，依托工作专班提供产业场景、国际业务交流、本地科研院校合作等一站式服务，立项建设增值电信业务试点开放管理平台。</w:t>
      </w:r>
      <w:r>
        <w:rPr>
          <w:rStyle w:val="5"/>
          <w:rFonts w:hint="eastAsia" w:ascii="楷体_GB2312" w:hAnsi="楷体_GB2312" w:eastAsia="楷体_GB2312" w:cs="楷体_GB2312"/>
          <w:b w:val="0"/>
          <w:bCs w:val="0"/>
          <w:kern w:val="0"/>
          <w:sz w:val="32"/>
          <w:szCs w:val="24"/>
          <w:lang w:val="en-US" w:eastAsia="zh-CN" w:bidi="en-US"/>
        </w:rPr>
        <w:t>（责任单位：市工业和信息化局、深圳市通信管理局、市投资促进局、市发展改革委）</w:t>
      </w:r>
    </w:p>
    <w:p w14:paraId="38C0428B">
      <w:pPr>
        <w:keepNext w:val="0"/>
        <w:keepLines w:val="0"/>
        <w:pageBreakBefore w:val="0"/>
        <w:widowControl w:val="0"/>
        <w:kinsoku/>
        <w:wordWrap/>
        <w:overflowPunct/>
        <w:topLinePunct w:val="0"/>
        <w:autoSpaceDN/>
        <w:bidi w:val="0"/>
        <w:adjustRightInd w:val="0"/>
        <w:snapToGrid w:val="0"/>
        <w:spacing w:line="560" w:lineRule="exact"/>
        <w:ind w:firstLine="643" w:firstLineChars="200"/>
        <w:textAlignment w:val="auto"/>
        <w:rPr>
          <w:rStyle w:val="5"/>
          <w:rFonts w:hint="eastAsia" w:ascii="楷体_GB2312" w:hAnsi="楷体_GB2312" w:eastAsia="楷体_GB2312" w:cs="楷体_GB2312"/>
          <w:b w:val="0"/>
          <w:kern w:val="0"/>
          <w:sz w:val="32"/>
          <w:szCs w:val="24"/>
          <w:lang w:val="en-US" w:eastAsia="zh-CN" w:bidi="en-US"/>
        </w:rPr>
      </w:pPr>
      <w:r>
        <w:rPr>
          <w:rFonts w:hint="eastAsia" w:ascii="仿宋_GB2312" w:hAnsi="仿宋_GB2312" w:eastAsia="仿宋_GB2312" w:cs="Times New Roman"/>
          <w:b/>
          <w:bCs/>
          <w:kern w:val="0"/>
          <w:sz w:val="32"/>
          <w:szCs w:val="24"/>
          <w:lang w:val="en-US" w:eastAsia="zh-CN" w:bidi="en-US"/>
        </w:rPr>
        <w:t>13.信息枢纽建设行动。</w:t>
      </w:r>
      <w:r>
        <w:rPr>
          <w:rFonts w:hint="eastAsia" w:ascii="仿宋_GB2312" w:hAnsi="仿宋_GB2312" w:eastAsia="仿宋_GB2312" w:cs="Times New Roman"/>
          <w:b w:val="0"/>
          <w:bCs/>
          <w:kern w:val="0"/>
          <w:sz w:val="32"/>
          <w:szCs w:val="24"/>
          <w:lang w:val="en-US" w:eastAsia="zh-CN" w:bidi="en-US"/>
        </w:rPr>
        <w:t>全力争取国家级互联网骨干直联点落地深圳，建立组织协调机制，落实资金、人员、场地等配套保障措施，</w:t>
      </w:r>
      <w:r>
        <w:rPr>
          <w:rFonts w:hint="eastAsia" w:ascii="仿宋_GB2312" w:hAnsi="仿宋_GB2312" w:cs="Times New Roman"/>
          <w:b w:val="0"/>
          <w:bCs/>
          <w:kern w:val="0"/>
          <w:sz w:val="32"/>
          <w:szCs w:val="24"/>
          <w:lang w:val="en-US" w:eastAsia="zh-CN" w:bidi="en-US"/>
        </w:rPr>
        <w:t>加快</w:t>
      </w:r>
      <w:r>
        <w:rPr>
          <w:rFonts w:hint="eastAsia" w:ascii="仿宋_GB2312" w:hAnsi="仿宋_GB2312" w:eastAsia="仿宋_GB2312" w:cs="Times New Roman"/>
          <w:b w:val="0"/>
          <w:bCs/>
          <w:kern w:val="0"/>
          <w:sz w:val="32"/>
          <w:szCs w:val="24"/>
          <w:lang w:val="en-US" w:eastAsia="zh-CN" w:bidi="en-US"/>
        </w:rPr>
        <w:t>推进申报工作。支持国家（深圳·前海）新型互联网交换中心打造深港数据跨境安全便捷通道，推进粤港澳大湾区信息通信基础设施互联互通，探索与国际交换中心合规互联，参与国际网络互联生态建设。</w:t>
      </w:r>
      <w:r>
        <w:rPr>
          <w:rStyle w:val="5"/>
          <w:rFonts w:hint="eastAsia" w:ascii="楷体_GB2312" w:hAnsi="楷体_GB2312" w:eastAsia="楷体_GB2312" w:cs="楷体_GB2312"/>
          <w:b w:val="0"/>
          <w:bCs w:val="0"/>
          <w:kern w:val="0"/>
          <w:sz w:val="32"/>
          <w:szCs w:val="24"/>
          <w:lang w:val="en-US" w:eastAsia="zh-CN" w:bidi="en-US"/>
        </w:rPr>
        <w:t>（责任单位：市工业和信息化局、深圳市通信管理局、市前海管理局）</w:t>
      </w:r>
    </w:p>
    <w:p w14:paraId="16CE3992">
      <w:pPr>
        <w:keepNext w:val="0"/>
        <w:keepLines w:val="0"/>
        <w:pageBreakBefore w:val="0"/>
        <w:widowControl w:val="0"/>
        <w:kinsoku/>
        <w:wordWrap/>
        <w:overflowPunct/>
        <w:topLinePunct w:val="0"/>
        <w:autoSpaceDN/>
        <w:bidi w:val="0"/>
        <w:adjustRightInd w:val="0"/>
        <w:snapToGrid w:val="0"/>
        <w:spacing w:line="560" w:lineRule="exact"/>
        <w:ind w:firstLine="643" w:firstLineChars="200"/>
        <w:textAlignment w:val="auto"/>
        <w:rPr>
          <w:rStyle w:val="5"/>
          <w:rFonts w:hint="eastAsia" w:ascii="楷体_GB2312" w:hAnsi="楷体_GB2312" w:eastAsia="楷体_GB2312" w:cs="楷体_GB2312"/>
          <w:b w:val="0"/>
          <w:bCs w:val="0"/>
          <w:kern w:val="0"/>
          <w:sz w:val="32"/>
          <w:szCs w:val="24"/>
          <w:lang w:val="en-US" w:eastAsia="zh-CN" w:bidi="en-US"/>
        </w:rPr>
      </w:pPr>
      <w:r>
        <w:rPr>
          <w:rFonts w:hint="eastAsia" w:ascii="仿宋_GB2312" w:hAnsi="仿宋_GB2312" w:eastAsia="仿宋_GB2312" w:cs="Times New Roman"/>
          <w:b/>
          <w:bCs/>
          <w:kern w:val="0"/>
          <w:sz w:val="32"/>
          <w:szCs w:val="24"/>
          <w:lang w:val="en-US" w:eastAsia="zh-CN" w:bidi="en-US"/>
        </w:rPr>
        <w:t>14.万兆以太“百千万”建设行动。</w:t>
      </w:r>
      <w:r>
        <w:rPr>
          <w:rStyle w:val="5"/>
          <w:rFonts w:hint="eastAsia" w:ascii="仿宋_GB2312" w:hAnsi="仿宋_GB2312" w:eastAsia="仿宋_GB2312" w:cs="仿宋_GB2312"/>
          <w:b w:val="0"/>
          <w:bCs w:val="0"/>
          <w:kern w:val="0"/>
          <w:sz w:val="32"/>
          <w:szCs w:val="24"/>
          <w:lang w:val="en-US" w:eastAsia="zh-CN" w:bidi="en-US"/>
        </w:rPr>
        <w:t>推进智慧园区、智慧医院、智慧校园、智慧工厂等重点场所数据通信网络（以太网络）升级，</w:t>
      </w:r>
      <w:r>
        <w:rPr>
          <w:rStyle w:val="5"/>
          <w:rFonts w:hint="eastAsia" w:ascii="Calibri" w:hAnsi="Calibri" w:eastAsia="宋体" w:cs="仿宋_GB2312"/>
          <w:b w:val="0"/>
          <w:bCs w:val="0"/>
          <w:kern w:val="0"/>
          <w:sz w:val="32"/>
          <w:szCs w:val="24"/>
          <w:lang w:val="en-US" w:eastAsia="zh-CN" w:bidi="en-US"/>
        </w:rPr>
        <w:t>推动新质互联网样板点授牌，</w:t>
      </w:r>
      <w:r>
        <w:rPr>
          <w:rStyle w:val="5"/>
          <w:rFonts w:hint="eastAsia" w:ascii="仿宋_GB2312" w:hAnsi="仿宋_GB2312" w:eastAsia="仿宋_GB2312" w:cs="仿宋_GB2312"/>
          <w:b w:val="0"/>
          <w:bCs w:val="0"/>
          <w:kern w:val="0"/>
          <w:sz w:val="32"/>
          <w:szCs w:val="24"/>
          <w:lang w:val="en-US" w:eastAsia="zh-CN" w:bidi="en-US"/>
        </w:rPr>
        <w:t>新增高品质万兆以太园区100个以上、10G以太端口1000个以上、Wi-Fi 7 AP（第7代无线局域网接入点）10000个以上，实现万兆以太、智能管控运</w:t>
      </w:r>
      <w:r>
        <w:rPr>
          <w:rStyle w:val="5"/>
          <w:rFonts w:hint="eastAsia" w:ascii="仿宋_GB2312" w:hAnsi="仿宋_GB2312" w:eastAsia="仿宋_GB2312" w:cs="仿宋_GB2312"/>
          <w:b w:val="0"/>
          <w:bCs w:val="0"/>
          <w:kern w:val="0"/>
          <w:sz w:val="32"/>
          <w:szCs w:val="24"/>
          <w:shd w:val="clear" w:color="auto" w:fill="FFFFFF"/>
          <w:lang w:val="en-US" w:eastAsia="zh-CN" w:bidi="en-US"/>
        </w:rPr>
        <w:t>维及网络安全</w:t>
      </w:r>
      <w:r>
        <w:rPr>
          <w:rStyle w:val="5"/>
          <w:rFonts w:hint="eastAsia" w:ascii="仿宋_GB2312" w:hAnsi="仿宋_GB2312" w:eastAsia="仿宋_GB2312" w:cs="仿宋_GB2312"/>
          <w:b w:val="0"/>
          <w:bCs w:val="0"/>
          <w:kern w:val="0"/>
          <w:sz w:val="32"/>
          <w:szCs w:val="24"/>
          <w:lang w:val="en-US" w:eastAsia="zh-CN" w:bidi="en-US"/>
        </w:rPr>
        <w:t>技术部署。</w:t>
      </w:r>
      <w:r>
        <w:rPr>
          <w:rStyle w:val="5"/>
          <w:rFonts w:hint="eastAsia" w:ascii="楷体_GB2312" w:hAnsi="楷体_GB2312" w:eastAsia="楷体_GB2312" w:cs="楷体_GB2312"/>
          <w:b w:val="0"/>
          <w:bCs w:val="0"/>
          <w:kern w:val="0"/>
          <w:sz w:val="32"/>
          <w:szCs w:val="24"/>
          <w:lang w:val="en-US" w:eastAsia="zh-CN" w:bidi="en-US"/>
        </w:rPr>
        <w:t>（责任单位：市工业和信息化局）</w:t>
      </w:r>
    </w:p>
    <w:p w14:paraId="03308D5B">
      <w:pPr>
        <w:keepNext w:val="0"/>
        <w:keepLines w:val="0"/>
        <w:pageBreakBefore w:val="0"/>
        <w:widowControl w:val="0"/>
        <w:kinsoku/>
        <w:wordWrap/>
        <w:overflowPunct/>
        <w:topLinePunct w:val="0"/>
        <w:autoSpaceDN/>
        <w:bidi w:val="0"/>
        <w:adjustRightInd w:val="0"/>
        <w:snapToGrid w:val="0"/>
        <w:spacing w:line="560" w:lineRule="exact"/>
        <w:ind w:firstLine="643" w:firstLineChars="200"/>
        <w:textAlignment w:val="auto"/>
        <w:rPr>
          <w:rStyle w:val="5"/>
          <w:rFonts w:hint="eastAsia" w:ascii="楷体_GB2312" w:hAnsi="楷体_GB2312" w:eastAsia="楷体_GB2312" w:cs="楷体_GB2312"/>
          <w:b w:val="0"/>
          <w:bCs w:val="0"/>
          <w:kern w:val="0"/>
          <w:sz w:val="32"/>
          <w:szCs w:val="24"/>
          <w:lang w:val="en-US" w:eastAsia="zh-CN" w:bidi="en-US"/>
        </w:rPr>
      </w:pPr>
      <w:r>
        <w:rPr>
          <w:rFonts w:hint="eastAsia" w:ascii="仿宋_GB2312" w:hAnsi="仿宋_GB2312" w:eastAsia="仿宋_GB2312" w:cs="Times New Roman"/>
          <w:b/>
          <w:bCs/>
          <w:kern w:val="0"/>
          <w:sz w:val="32"/>
          <w:szCs w:val="24"/>
          <w:lang w:val="en-US" w:eastAsia="zh-CN" w:bidi="en-US"/>
        </w:rPr>
        <w:t>15.</w:t>
      </w:r>
      <w:r>
        <w:rPr>
          <w:rFonts w:hint="default" w:ascii="仿宋_GB2312" w:hAnsi="仿宋_GB2312" w:eastAsia="仿宋_GB2312" w:cs="Times New Roman"/>
          <w:b/>
          <w:bCs/>
          <w:kern w:val="0"/>
          <w:sz w:val="32"/>
          <w:szCs w:val="24"/>
          <w:lang w:val="en-US" w:eastAsia="zh-CN" w:bidi="en-US"/>
        </w:rPr>
        <w:t>国际产业与标准组织</w:t>
      </w:r>
      <w:r>
        <w:rPr>
          <w:rFonts w:hint="eastAsia" w:ascii="仿宋_GB2312" w:hAnsi="仿宋_GB2312" w:eastAsia="仿宋_GB2312" w:cs="Times New Roman"/>
          <w:b/>
          <w:bCs/>
          <w:kern w:val="0"/>
          <w:sz w:val="32"/>
          <w:szCs w:val="24"/>
          <w:lang w:val="en-US" w:eastAsia="zh-CN" w:bidi="en-US"/>
        </w:rPr>
        <w:t>发展</w:t>
      </w:r>
      <w:r>
        <w:rPr>
          <w:rFonts w:hint="default" w:ascii="仿宋_GB2312" w:hAnsi="仿宋_GB2312" w:eastAsia="仿宋_GB2312" w:cs="Times New Roman"/>
          <w:b/>
          <w:bCs/>
          <w:kern w:val="0"/>
          <w:sz w:val="32"/>
          <w:szCs w:val="24"/>
          <w:lang w:val="en-US" w:eastAsia="zh-CN" w:bidi="en-US"/>
        </w:rPr>
        <w:t>行动。</w:t>
      </w:r>
      <w:r>
        <w:rPr>
          <w:rFonts w:hint="default" w:ascii="仿宋_GB2312" w:hAnsi="仿宋_GB2312" w:eastAsia="仿宋_GB2312" w:cs="Times New Roman"/>
          <w:kern w:val="0"/>
          <w:sz w:val="32"/>
          <w:szCs w:val="24"/>
          <w:lang w:val="en-US" w:eastAsia="zh-CN" w:bidi="en-US"/>
        </w:rPr>
        <w:t>支持全球固定网络创新联盟（NIDA）</w:t>
      </w:r>
      <w:r>
        <w:rPr>
          <w:rFonts w:hint="eastAsia" w:ascii="仿宋_GB2312" w:hAnsi="仿宋_GB2312" w:eastAsia="仿宋_GB2312" w:cs="Times New Roman"/>
          <w:kern w:val="0"/>
          <w:sz w:val="32"/>
          <w:szCs w:val="24"/>
          <w:lang w:val="en-US" w:eastAsia="zh-CN" w:bidi="en-US"/>
        </w:rPr>
        <w:t>、</w:t>
      </w:r>
      <w:r>
        <w:rPr>
          <w:rFonts w:hint="default" w:ascii="仿宋_GB2312" w:hAnsi="仿宋_GB2312" w:eastAsia="仿宋_GB2312" w:cs="Times New Roman"/>
          <w:kern w:val="0"/>
          <w:sz w:val="32"/>
          <w:szCs w:val="24"/>
          <w:lang w:val="en-US" w:eastAsia="zh-CN" w:bidi="en-US"/>
        </w:rPr>
        <w:t>国际星闪无线短距通信联盟（</w:t>
      </w:r>
      <w:r>
        <w:rPr>
          <w:rFonts w:hint="eastAsia" w:ascii="仿宋_GB2312" w:hAnsi="仿宋_GB2312" w:eastAsia="仿宋_GB2312" w:cs="Times New Roman"/>
          <w:kern w:val="0"/>
          <w:sz w:val="32"/>
          <w:szCs w:val="24"/>
          <w:lang w:val="en-US" w:eastAsia="zh-CN" w:bidi="en-US"/>
        </w:rPr>
        <w:t>i</w:t>
      </w:r>
      <w:r>
        <w:rPr>
          <w:rFonts w:hint="default" w:ascii="仿宋_GB2312" w:hAnsi="仿宋_GB2312" w:eastAsia="仿宋_GB2312" w:cs="Times New Roman"/>
          <w:kern w:val="0"/>
          <w:sz w:val="32"/>
          <w:szCs w:val="24"/>
          <w:lang w:val="en-US" w:eastAsia="zh-CN" w:bidi="en-US"/>
        </w:rPr>
        <w:t>S</w:t>
      </w:r>
      <w:r>
        <w:rPr>
          <w:rFonts w:hint="eastAsia" w:ascii="仿宋_GB2312" w:hAnsi="仿宋_GB2312" w:eastAsia="仿宋_GB2312" w:cs="Times New Roman"/>
          <w:kern w:val="0"/>
          <w:sz w:val="32"/>
          <w:szCs w:val="24"/>
          <w:lang w:val="en-US" w:eastAsia="zh-CN" w:bidi="en-US"/>
        </w:rPr>
        <w:t>L</w:t>
      </w:r>
      <w:r>
        <w:rPr>
          <w:rFonts w:hint="default" w:ascii="仿宋_GB2312" w:hAnsi="仿宋_GB2312" w:eastAsia="仿宋_GB2312" w:cs="Times New Roman"/>
          <w:kern w:val="0"/>
          <w:sz w:val="32"/>
          <w:szCs w:val="24"/>
          <w:lang w:val="en-US" w:eastAsia="zh-CN" w:bidi="en-US"/>
        </w:rPr>
        <w:t>A）、世界无线局域网应用发展联盟（WAA）、</w:t>
      </w:r>
      <w:r>
        <w:rPr>
          <w:rFonts w:hint="eastAsia" w:ascii="仿宋_GB2312" w:hAnsi="仿宋_GB2312" w:eastAsia="仿宋_GB2312" w:cs="Times New Roman"/>
          <w:kern w:val="0"/>
          <w:sz w:val="32"/>
          <w:szCs w:val="24"/>
          <w:lang w:val="en-US" w:eastAsia="zh-CN" w:bidi="en-US"/>
        </w:rPr>
        <w:t>全球计算联盟（GCC）、全球智慧物联网联盟</w:t>
      </w:r>
      <w:r>
        <w:rPr>
          <w:rFonts w:hint="eastAsia" w:ascii="仿宋_GB2312" w:hAnsi="仿宋_GB2312" w:eastAsia="仿宋_GB2312" w:cs="Times New Roman"/>
          <w:kern w:val="0"/>
          <w:sz w:val="32"/>
          <w:szCs w:val="24"/>
          <w:shd w:val="clear" w:color="auto" w:fill="FFFFFF"/>
          <w:lang w:val="en-US" w:eastAsia="zh-CN" w:bidi="en-US"/>
        </w:rPr>
        <w:t>(</w:t>
      </w:r>
      <w:r>
        <w:rPr>
          <w:rFonts w:hint="eastAsia" w:ascii="仿宋_GB2312" w:hAnsi="仿宋_GB2312" w:eastAsia="仿宋_GB2312" w:cs="Times New Roman"/>
          <w:kern w:val="0"/>
          <w:sz w:val="32"/>
          <w:szCs w:val="24"/>
          <w:lang w:val="en-US" w:eastAsia="zh-CN" w:bidi="en-US"/>
        </w:rPr>
        <w:t>GIIC</w:t>
      </w:r>
      <w:r>
        <w:rPr>
          <w:rFonts w:hint="eastAsia" w:ascii="仿宋_GB2312" w:hAnsi="仿宋_GB2312" w:eastAsia="仿宋_GB2312" w:cs="Times New Roman"/>
          <w:kern w:val="0"/>
          <w:sz w:val="32"/>
          <w:szCs w:val="24"/>
          <w:shd w:val="clear" w:color="auto" w:fill="FFFFFF"/>
          <w:lang w:val="en-US" w:eastAsia="zh-CN" w:bidi="en-US"/>
        </w:rPr>
        <w:t>)</w:t>
      </w:r>
      <w:r>
        <w:rPr>
          <w:rFonts w:hint="eastAsia" w:ascii="仿宋_GB2312" w:hAnsi="仿宋_GB2312" w:cs="Times New Roman"/>
          <w:kern w:val="0"/>
          <w:sz w:val="32"/>
          <w:szCs w:val="24"/>
          <w:shd w:val="clear" w:color="auto" w:fill="FFFFFF"/>
          <w:lang w:val="en-US" w:eastAsia="zh-CN" w:bidi="en-US"/>
        </w:rPr>
        <w:t>等国际产业与标准组织和</w:t>
      </w:r>
      <w:r>
        <w:rPr>
          <w:rFonts w:hint="default" w:ascii="仿宋_GB2312" w:hAnsi="仿宋_GB2312" w:eastAsia="仿宋_GB2312" w:cs="Times New Roman"/>
          <w:kern w:val="0"/>
          <w:sz w:val="32"/>
          <w:szCs w:val="24"/>
          <w:lang w:val="en-US" w:eastAsia="zh-CN" w:bidi="en-US"/>
        </w:rPr>
        <w:t>金砖国家未来网络研究院中国分院</w:t>
      </w:r>
      <w:r>
        <w:rPr>
          <w:rFonts w:hint="eastAsia" w:ascii="仿宋_GB2312" w:hAnsi="仿宋_GB2312" w:cs="Times New Roman"/>
          <w:kern w:val="0"/>
          <w:sz w:val="32"/>
          <w:szCs w:val="24"/>
          <w:lang w:val="en-US" w:eastAsia="zh-CN" w:bidi="en-US"/>
        </w:rPr>
        <w:t>发展壮大</w:t>
      </w:r>
      <w:r>
        <w:rPr>
          <w:rFonts w:hint="default" w:ascii="仿宋_GB2312" w:hAnsi="仿宋_GB2312" w:eastAsia="仿宋_GB2312" w:cs="Times New Roman"/>
          <w:kern w:val="0"/>
          <w:sz w:val="32"/>
          <w:szCs w:val="24"/>
          <w:lang w:val="en-US" w:eastAsia="zh-CN" w:bidi="en-US"/>
        </w:rPr>
        <w:t>，鼓励在深举办重要国际会议</w:t>
      </w:r>
      <w:r>
        <w:rPr>
          <w:rFonts w:hint="eastAsia" w:ascii="仿宋_GB2312" w:hAnsi="仿宋_GB2312" w:eastAsia="仿宋_GB2312" w:cs="Times New Roman"/>
          <w:kern w:val="0"/>
          <w:sz w:val="32"/>
          <w:szCs w:val="24"/>
          <w:lang w:val="en-US" w:eastAsia="zh-CN" w:bidi="en-US"/>
        </w:rPr>
        <w:t>，</w:t>
      </w:r>
      <w:r>
        <w:rPr>
          <w:rFonts w:hint="eastAsia" w:ascii="仿宋_GB2312" w:hAnsi="仿宋_GB2312" w:cs="Times New Roman"/>
          <w:kern w:val="0"/>
          <w:sz w:val="32"/>
          <w:szCs w:val="24"/>
          <w:lang w:val="en-US" w:eastAsia="zh-CN" w:bidi="en-US"/>
        </w:rPr>
        <w:t>提升国际规则影响力，</w:t>
      </w:r>
      <w:r>
        <w:rPr>
          <w:rFonts w:hint="eastAsia" w:ascii="仿宋_GB2312" w:hAnsi="仿宋_GB2312" w:eastAsia="仿宋_GB2312" w:cs="Times New Roman"/>
          <w:kern w:val="0"/>
          <w:sz w:val="32"/>
          <w:szCs w:val="24"/>
          <w:lang w:val="en-US" w:eastAsia="zh-CN" w:bidi="en-US"/>
        </w:rPr>
        <w:t>推广标准建设应用</w:t>
      </w:r>
      <w:r>
        <w:rPr>
          <w:rFonts w:hint="default" w:ascii="仿宋_GB2312" w:hAnsi="仿宋_GB2312" w:eastAsia="仿宋_GB2312" w:cs="Times New Roman"/>
          <w:kern w:val="0"/>
          <w:sz w:val="32"/>
          <w:szCs w:val="24"/>
          <w:lang w:val="en-US" w:eastAsia="zh-CN" w:bidi="en-US"/>
        </w:rPr>
        <w:t>。</w:t>
      </w:r>
      <w:r>
        <w:rPr>
          <w:rStyle w:val="5"/>
          <w:rFonts w:hint="eastAsia" w:ascii="楷体_GB2312" w:hAnsi="楷体_GB2312" w:eastAsia="楷体_GB2312" w:cs="楷体_GB2312"/>
          <w:b w:val="0"/>
          <w:bCs w:val="0"/>
          <w:kern w:val="0"/>
          <w:sz w:val="32"/>
          <w:szCs w:val="24"/>
          <w:lang w:val="en-US" w:eastAsia="zh-CN" w:bidi="en-US"/>
        </w:rPr>
        <w:t>（责任单位：市工业和信息化局、河套发展署、各区政府）</w:t>
      </w:r>
    </w:p>
    <w:p w14:paraId="2EC5118E">
      <w:pPr>
        <w:keepNext w:val="0"/>
        <w:keepLines w:val="0"/>
        <w:pageBreakBefore w:val="0"/>
        <w:widowControl w:val="0"/>
        <w:kinsoku/>
        <w:wordWrap/>
        <w:overflowPunct/>
        <w:topLinePunct w:val="0"/>
        <w:autoSpaceDN/>
        <w:bidi w:val="0"/>
        <w:adjustRightInd w:val="0"/>
        <w:snapToGrid w:val="0"/>
        <w:spacing w:line="560" w:lineRule="exact"/>
        <w:ind w:firstLine="643" w:firstLineChars="200"/>
        <w:textAlignment w:val="auto"/>
        <w:rPr>
          <w:rFonts w:hint="eastAsia" w:ascii="楷体_GB2312" w:hAnsi="楷体_GB2312" w:eastAsia="楷体_GB2312" w:cs="楷体_GB2312"/>
          <w:kern w:val="0"/>
          <w:sz w:val="32"/>
          <w:szCs w:val="24"/>
          <w:lang w:val="en-US" w:eastAsia="zh-CN" w:bidi="en-US"/>
        </w:rPr>
      </w:pPr>
      <w:r>
        <w:rPr>
          <w:rFonts w:hint="eastAsia" w:ascii="仿宋_GB2312" w:hAnsi="仿宋_GB2312" w:eastAsia="仿宋_GB2312" w:cs="Times New Roman"/>
          <w:b/>
          <w:bCs/>
          <w:kern w:val="0"/>
          <w:sz w:val="32"/>
          <w:szCs w:val="24"/>
          <w:lang w:val="en-US" w:eastAsia="zh-CN" w:bidi="en-US"/>
        </w:rPr>
        <w:t>16</w:t>
      </w:r>
      <w:r>
        <w:rPr>
          <w:rFonts w:hint="default" w:ascii="仿宋_GB2312" w:hAnsi="仿宋_GB2312" w:eastAsia="仿宋_GB2312" w:cs="Times New Roman"/>
          <w:b/>
          <w:bCs/>
          <w:kern w:val="0"/>
          <w:sz w:val="32"/>
          <w:szCs w:val="24"/>
          <w:lang w:val="en-US" w:eastAsia="zh-CN" w:bidi="en-US"/>
        </w:rPr>
        <w:t>.多功能智能杆效能</w:t>
      </w:r>
      <w:r>
        <w:rPr>
          <w:rFonts w:hint="eastAsia" w:ascii="仿宋_GB2312" w:hAnsi="仿宋_GB2312" w:eastAsia="仿宋_GB2312" w:cs="Times New Roman"/>
          <w:b/>
          <w:bCs/>
          <w:kern w:val="0"/>
          <w:sz w:val="32"/>
          <w:szCs w:val="24"/>
          <w:lang w:val="en-US" w:eastAsia="zh-CN" w:bidi="en-US"/>
        </w:rPr>
        <w:t>提升行动</w:t>
      </w:r>
      <w:r>
        <w:rPr>
          <w:rFonts w:hint="default" w:ascii="仿宋_GB2312" w:hAnsi="仿宋_GB2312" w:eastAsia="仿宋_GB2312" w:cs="Times New Roman"/>
          <w:b/>
          <w:bCs/>
          <w:kern w:val="0"/>
          <w:sz w:val="32"/>
          <w:szCs w:val="24"/>
          <w:lang w:val="en-US" w:eastAsia="zh-CN" w:bidi="en-US"/>
        </w:rPr>
        <w:t>。</w:t>
      </w:r>
      <w:r>
        <w:rPr>
          <w:rFonts w:hint="eastAsia" w:ascii="仿宋_GB2312" w:hAnsi="仿宋_GB2312" w:eastAsia="仿宋_GB2312" w:cs="Times New Roman"/>
          <w:b w:val="0"/>
          <w:bCs w:val="0"/>
          <w:kern w:val="0"/>
          <w:sz w:val="32"/>
          <w:szCs w:val="24"/>
          <w:lang w:val="en-US" w:eastAsia="zh-CN" w:bidi="en-US"/>
        </w:rPr>
        <w:t>开展信息普查，</w:t>
      </w:r>
      <w:r>
        <w:rPr>
          <w:rFonts w:hint="default" w:ascii="仿宋_GB2312" w:hAnsi="仿宋_GB2312" w:eastAsia="仿宋_GB2312" w:cs="Times New Roman"/>
          <w:kern w:val="0"/>
          <w:sz w:val="32"/>
          <w:szCs w:val="24"/>
          <w:lang w:val="en-US" w:eastAsia="zh-CN" w:bidi="en-US"/>
        </w:rPr>
        <w:t>推动接入</w:t>
      </w:r>
      <w:r>
        <w:rPr>
          <w:rFonts w:hint="eastAsia" w:ascii="仿宋_GB2312" w:hAnsi="仿宋_GB2312" w:eastAsia="仿宋_GB2312" w:cs="Times New Roman"/>
          <w:kern w:val="0"/>
          <w:sz w:val="32"/>
          <w:szCs w:val="24"/>
          <w:lang w:val="en-US" w:eastAsia="zh-CN" w:bidi="en-US"/>
        </w:rPr>
        <w:t>全市</w:t>
      </w:r>
      <w:r>
        <w:rPr>
          <w:rFonts w:hint="default" w:ascii="仿宋_GB2312" w:hAnsi="仿宋_GB2312" w:eastAsia="仿宋_GB2312" w:cs="Times New Roman"/>
          <w:kern w:val="0"/>
          <w:sz w:val="32"/>
          <w:szCs w:val="24"/>
          <w:lang w:val="en-US" w:eastAsia="zh-CN" w:bidi="en-US"/>
        </w:rPr>
        <w:t>多功能智能杆综合管理平台</w:t>
      </w:r>
      <w:r>
        <w:rPr>
          <w:rFonts w:hint="eastAsia" w:ascii="仿宋_GB2312" w:hAnsi="仿宋_GB2312" w:eastAsia="仿宋_GB2312" w:cs="Times New Roman"/>
          <w:kern w:val="0"/>
          <w:sz w:val="32"/>
          <w:szCs w:val="24"/>
          <w:lang w:val="en-US" w:eastAsia="zh-CN" w:bidi="en-US"/>
        </w:rPr>
        <w:t>，并</w:t>
      </w:r>
      <w:r>
        <w:rPr>
          <w:rFonts w:hint="default" w:ascii="仿宋_GB2312" w:hAnsi="仿宋_GB2312" w:eastAsia="仿宋_GB2312" w:cs="Times New Roman"/>
          <w:kern w:val="0"/>
          <w:sz w:val="32"/>
          <w:szCs w:val="24"/>
          <w:lang w:val="en-US" w:eastAsia="zh-CN" w:bidi="en-US"/>
        </w:rPr>
        <w:t>与全市物联感知平台对接，发挥多功能智能杆社会治理效能</w:t>
      </w:r>
      <w:r>
        <w:rPr>
          <w:rFonts w:hint="eastAsia" w:ascii="仿宋_GB2312" w:hAnsi="仿宋_GB2312" w:eastAsia="仿宋_GB2312" w:cs="Times New Roman"/>
          <w:kern w:val="0"/>
          <w:sz w:val="32"/>
          <w:szCs w:val="24"/>
          <w:lang w:val="en-US" w:eastAsia="zh-CN" w:bidi="en-US"/>
        </w:rPr>
        <w:t>。按照“十五</w:t>
      </w:r>
      <w:r>
        <w:rPr>
          <w:rFonts w:hint="eastAsia" w:ascii="仿宋_GB2312" w:hAnsi="仿宋_GB2312" w:eastAsia="仿宋_GB2312" w:cs="Times New Roman"/>
          <w:kern w:val="0"/>
          <w:sz w:val="32"/>
          <w:szCs w:val="24"/>
          <w:shd w:val="clear" w:color="auto" w:fill="FFFFFF"/>
          <w:lang w:val="en-US" w:eastAsia="zh-CN" w:bidi="en-US"/>
        </w:rPr>
        <w:t>运</w:t>
      </w:r>
      <w:r>
        <w:rPr>
          <w:rFonts w:hint="eastAsia" w:ascii="仿宋_GB2312" w:hAnsi="仿宋_GB2312" w:eastAsia="仿宋_GB2312" w:cs="Times New Roman"/>
          <w:kern w:val="0"/>
          <w:sz w:val="32"/>
          <w:szCs w:val="24"/>
          <w:lang w:val="en-US" w:eastAsia="zh-CN" w:bidi="en-US"/>
        </w:rPr>
        <w:t>”城市环境面貌品质提升有关要求，推进</w:t>
      </w:r>
      <w:r>
        <w:rPr>
          <w:rFonts w:hint="default" w:ascii="仿宋_GB2312" w:hAnsi="仿宋_GB2312" w:eastAsia="仿宋_GB2312" w:cs="Times New Roman"/>
          <w:kern w:val="0"/>
          <w:sz w:val="32"/>
          <w:szCs w:val="24"/>
          <w:lang w:val="en-US" w:eastAsia="zh-CN" w:bidi="en-US"/>
        </w:rPr>
        <w:t>“多杆合一”“多箱合一”</w:t>
      </w:r>
      <w:r>
        <w:rPr>
          <w:rFonts w:hint="eastAsia" w:ascii="仿宋_GB2312" w:hAnsi="仿宋_GB2312" w:eastAsia="仿宋_GB2312" w:cs="Times New Roman"/>
          <w:kern w:val="0"/>
          <w:sz w:val="32"/>
          <w:szCs w:val="24"/>
          <w:lang w:val="en-US" w:eastAsia="zh-CN" w:bidi="en-US"/>
        </w:rPr>
        <w:t>，</w:t>
      </w:r>
      <w:r>
        <w:rPr>
          <w:rFonts w:hint="default" w:ascii="仿宋_GB2312" w:hAnsi="仿宋_GB2312" w:eastAsia="仿宋_GB2312" w:cs="Times New Roman"/>
          <w:kern w:val="0"/>
          <w:sz w:val="32"/>
          <w:szCs w:val="24"/>
          <w:lang w:val="en-US" w:eastAsia="zh-CN" w:bidi="en-US"/>
        </w:rPr>
        <w:t>结合信号升格</w:t>
      </w:r>
      <w:r>
        <w:rPr>
          <w:rFonts w:hint="default" w:ascii="仿宋_GB2312" w:hAnsi="仿宋_GB2312" w:eastAsia="仿宋_GB2312" w:cs="Times New Roman"/>
          <w:kern w:val="0"/>
          <w:sz w:val="32"/>
          <w:szCs w:val="24"/>
          <w:shd w:val="clear" w:color="auto" w:fill="FFFFFF"/>
          <w:lang w:val="en-US" w:eastAsia="zh-CN" w:bidi="en-US"/>
        </w:rPr>
        <w:t>、</w:t>
      </w:r>
      <w:r>
        <w:rPr>
          <w:rFonts w:hint="default" w:ascii="仿宋_GB2312" w:hAnsi="仿宋_GB2312" w:eastAsia="仿宋_GB2312" w:cs="Times New Roman"/>
          <w:kern w:val="0"/>
          <w:sz w:val="32"/>
          <w:szCs w:val="24"/>
          <w:lang w:val="en-US" w:eastAsia="zh-CN" w:bidi="en-US"/>
        </w:rPr>
        <w:t>车路云一体化</w:t>
      </w:r>
      <w:r>
        <w:rPr>
          <w:rFonts w:hint="eastAsia" w:ascii="仿宋_GB2312" w:hAnsi="仿宋_GB2312" w:eastAsia="仿宋_GB2312" w:cs="Times New Roman"/>
          <w:kern w:val="0"/>
          <w:sz w:val="32"/>
          <w:szCs w:val="24"/>
          <w:lang w:val="en-US" w:eastAsia="zh-CN" w:bidi="en-US"/>
        </w:rPr>
        <w:t>、</w:t>
      </w:r>
      <w:r>
        <w:rPr>
          <w:rFonts w:hint="default" w:ascii="仿宋_GB2312" w:hAnsi="仿宋_GB2312" w:eastAsia="仿宋_GB2312" w:cs="Times New Roman"/>
          <w:kern w:val="0"/>
          <w:sz w:val="32"/>
          <w:szCs w:val="24"/>
          <w:lang w:val="en-US" w:eastAsia="zh-CN" w:bidi="en-US"/>
        </w:rPr>
        <w:t>新能源</w:t>
      </w:r>
      <w:r>
        <w:rPr>
          <w:rFonts w:hint="eastAsia" w:ascii="仿宋_GB2312" w:hAnsi="仿宋_GB2312" w:eastAsia="仿宋_GB2312" w:cs="Times New Roman"/>
          <w:kern w:val="0"/>
          <w:sz w:val="32"/>
          <w:szCs w:val="24"/>
          <w:lang w:val="en-US" w:eastAsia="zh-CN" w:bidi="en-US"/>
        </w:rPr>
        <w:t>、</w:t>
      </w:r>
      <w:r>
        <w:rPr>
          <w:rFonts w:hint="default" w:ascii="仿宋_GB2312" w:hAnsi="仿宋_GB2312" w:eastAsia="仿宋_GB2312" w:cs="Times New Roman"/>
          <w:kern w:val="0"/>
          <w:sz w:val="32"/>
          <w:szCs w:val="24"/>
          <w:lang w:val="en-US" w:eastAsia="zh-CN" w:bidi="en-US"/>
        </w:rPr>
        <w:t>实时视频，拓展多功能智能杆场景应用。</w:t>
      </w:r>
      <w:r>
        <w:rPr>
          <w:rFonts w:hint="eastAsia" w:ascii="楷体_GB2312" w:hAnsi="楷体_GB2312" w:eastAsia="楷体_GB2312" w:cs="楷体_GB2312"/>
          <w:kern w:val="0"/>
          <w:sz w:val="32"/>
          <w:szCs w:val="24"/>
          <w:lang w:val="en-US" w:eastAsia="zh-CN" w:bidi="en-US"/>
        </w:rPr>
        <w:t>（责任单位：市工业和信息化局、市城管和综合执法局、市政务和数据局、市交通运输局、市建筑工务署、市公安局、市公安交警局、市应急管理局、各区政府）</w:t>
      </w:r>
    </w:p>
    <w:p w14:paraId="2551ABBE">
      <w:pPr>
        <w:keepNext w:val="0"/>
        <w:keepLines w:val="0"/>
        <w:pageBreakBefore w:val="0"/>
        <w:widowControl w:val="0"/>
        <w:numPr>
          <w:ilvl w:val="0"/>
          <w:numId w:val="0"/>
        </w:numPr>
        <w:kinsoku/>
        <w:wordWrap/>
        <w:overflowPunct/>
        <w:topLinePunct w:val="0"/>
        <w:autoSpaceDN/>
        <w:bidi w:val="0"/>
        <w:adjustRightInd w:val="0"/>
        <w:snapToGrid w:val="0"/>
        <w:spacing w:line="560" w:lineRule="exact"/>
        <w:ind w:firstLine="643" w:firstLineChars="200"/>
        <w:textAlignment w:val="auto"/>
        <w:rPr>
          <w:rFonts w:hint="eastAsia" w:ascii="楷体_GB2312" w:hAnsi="楷体_GB2312" w:eastAsia="楷体_GB2312" w:cs="楷体_GB2312"/>
          <w:b w:val="0"/>
          <w:bCs w:val="0"/>
          <w:kern w:val="0"/>
          <w:sz w:val="32"/>
          <w:szCs w:val="24"/>
          <w:lang w:val="en-US" w:eastAsia="zh-CN" w:bidi="en-US"/>
        </w:rPr>
      </w:pPr>
      <w:r>
        <w:rPr>
          <w:rFonts w:hint="eastAsia" w:ascii="仿宋_GB2312" w:hAnsi="仿宋_GB2312" w:eastAsia="仿宋_GB2312" w:cs="仿宋_GB2312"/>
          <w:b/>
          <w:bCs/>
          <w:kern w:val="0"/>
          <w:sz w:val="32"/>
          <w:szCs w:val="24"/>
          <w:lang w:val="en-US" w:eastAsia="zh-CN" w:bidi="en-US"/>
        </w:rPr>
        <w:t>17.</w:t>
      </w:r>
      <w:r>
        <w:rPr>
          <w:rFonts w:hint="eastAsia" w:ascii="仿宋_GB2312" w:hAnsi="仿宋_GB2312" w:eastAsia="仿宋_GB2312" w:cs="仿宋_GB2312"/>
          <w:b/>
          <w:bCs/>
          <w:kern w:val="0"/>
          <w:sz w:val="32"/>
          <w:szCs w:val="24"/>
          <w:lang w:eastAsia="zh-CN" w:bidi="en-US"/>
        </w:rPr>
        <w:t>赛事</w:t>
      </w:r>
      <w:r>
        <w:rPr>
          <w:rFonts w:hint="eastAsia" w:ascii="仿宋_GB2312" w:hAnsi="仿宋_GB2312" w:eastAsia="仿宋_GB2312" w:cs="仿宋_GB2312"/>
          <w:b/>
          <w:bCs/>
          <w:kern w:val="0"/>
          <w:sz w:val="32"/>
          <w:szCs w:val="24"/>
          <w:lang w:val="en-US" w:eastAsia="zh-CN" w:bidi="en-US"/>
        </w:rPr>
        <w:t>保障专项行动。</w:t>
      </w:r>
      <w:r>
        <w:rPr>
          <w:rFonts w:hint="eastAsia" w:ascii="仿宋_GB2312" w:hAnsi="仿宋_GB2312" w:eastAsia="仿宋_GB2312" w:cs="Times New Roman"/>
          <w:b w:val="0"/>
          <w:bCs w:val="0"/>
          <w:kern w:val="0"/>
          <w:sz w:val="32"/>
          <w:szCs w:val="24"/>
          <w:lang w:val="en-US" w:eastAsia="zh-CN" w:bidi="en-US"/>
        </w:rPr>
        <w:t>以十五运会和残特奥会深圳赛区赛事举办为契机，开展场馆通信设施验收备案、信源建设和</w:t>
      </w:r>
      <w:r>
        <w:rPr>
          <w:rFonts w:hint="eastAsia" w:ascii="仿宋_GB2312" w:hAnsi="仿宋_GB2312" w:eastAsia="仿宋_GB2312" w:cs="仿宋_GB2312"/>
          <w:kern w:val="0"/>
          <w:sz w:val="32"/>
          <w:szCs w:val="24"/>
          <w:lang w:eastAsia="en-US" w:bidi="en-US"/>
        </w:rPr>
        <w:t>公用通信网</w:t>
      </w:r>
      <w:r>
        <w:rPr>
          <w:rFonts w:hint="eastAsia" w:ascii="仿宋_GB2312" w:hAnsi="仿宋_GB2312" w:eastAsia="仿宋_GB2312" w:cs="Times New Roman"/>
          <w:b w:val="0"/>
          <w:bCs w:val="0"/>
          <w:kern w:val="0"/>
          <w:sz w:val="32"/>
          <w:szCs w:val="24"/>
          <w:lang w:val="en-US" w:eastAsia="zh-CN" w:bidi="en-US"/>
        </w:rPr>
        <w:t>接入，探索通信技术在赛事中心创新应用，</w:t>
      </w:r>
      <w:r>
        <w:rPr>
          <w:rFonts w:hint="eastAsia" w:ascii="仿宋_GB2312" w:hAnsi="仿宋_GB2312" w:eastAsia="仿宋_GB2312" w:cs="Times New Roman"/>
          <w:kern w:val="0"/>
          <w:sz w:val="32"/>
          <w:szCs w:val="24"/>
          <w:lang w:eastAsia="en-US" w:bidi="en-US"/>
        </w:rPr>
        <w:t>合理配置</w:t>
      </w:r>
      <w:r>
        <w:rPr>
          <w:rFonts w:hint="eastAsia" w:ascii="仿宋_GB2312" w:hAnsi="仿宋_GB2312" w:eastAsia="仿宋_GB2312" w:cs="Times New Roman"/>
          <w:kern w:val="0"/>
          <w:sz w:val="32"/>
          <w:szCs w:val="24"/>
          <w:lang w:eastAsia="zh-CN" w:bidi="en-US"/>
        </w:rPr>
        <w:t>赛事</w:t>
      </w:r>
      <w:r>
        <w:rPr>
          <w:rFonts w:hint="eastAsia" w:ascii="仿宋_GB2312" w:hAnsi="仿宋_GB2312" w:eastAsia="仿宋_GB2312" w:cs="Times New Roman"/>
          <w:kern w:val="0"/>
          <w:sz w:val="32"/>
          <w:szCs w:val="24"/>
          <w:lang w:eastAsia="en-US" w:bidi="en-US"/>
        </w:rPr>
        <w:t>频率资源，</w:t>
      </w:r>
      <w:r>
        <w:rPr>
          <w:rFonts w:hint="eastAsia" w:ascii="仿宋_GB2312" w:hAnsi="仿宋_GB2312" w:eastAsia="仿宋_GB2312" w:cs="Times New Roman"/>
          <w:kern w:val="0"/>
          <w:sz w:val="32"/>
          <w:szCs w:val="24"/>
          <w:lang w:eastAsia="zh-CN" w:bidi="en-US"/>
        </w:rPr>
        <w:t>排查无线电干扰隐患，保障赛事</w:t>
      </w:r>
      <w:r>
        <w:rPr>
          <w:rFonts w:hint="eastAsia" w:ascii="仿宋_GB2312" w:hAnsi="仿宋_GB2312" w:eastAsia="仿宋_GB2312" w:cs="Times New Roman"/>
          <w:kern w:val="0"/>
          <w:sz w:val="32"/>
          <w:szCs w:val="24"/>
          <w:lang w:val="en-US" w:eastAsia="zh-CN" w:bidi="en-US"/>
        </w:rPr>
        <w:t>活动</w:t>
      </w:r>
      <w:r>
        <w:rPr>
          <w:rFonts w:hint="eastAsia" w:ascii="仿宋_GB2312" w:hAnsi="仿宋_GB2312" w:eastAsia="仿宋_GB2312" w:cs="Times New Roman"/>
          <w:b w:val="0"/>
          <w:bCs w:val="0"/>
          <w:kern w:val="0"/>
          <w:sz w:val="32"/>
          <w:szCs w:val="24"/>
          <w:lang w:val="en-US" w:eastAsia="zh-CN" w:bidi="en-US"/>
        </w:rPr>
        <w:t>通信畅通</w:t>
      </w:r>
      <w:r>
        <w:rPr>
          <w:rFonts w:hint="eastAsia" w:ascii="仿宋_GB2312" w:hAnsi="仿宋_GB2312" w:cs="Times New Roman"/>
          <w:b w:val="0"/>
          <w:bCs w:val="0"/>
          <w:kern w:val="0"/>
          <w:sz w:val="32"/>
          <w:szCs w:val="24"/>
          <w:lang w:val="en-US" w:eastAsia="zh-CN" w:bidi="en-US"/>
        </w:rPr>
        <w:t>和</w:t>
      </w:r>
      <w:r>
        <w:rPr>
          <w:rFonts w:hint="eastAsia" w:ascii="仿宋_GB2312" w:hAnsi="仿宋_GB2312" w:eastAsia="仿宋_GB2312" w:cs="Times New Roman"/>
          <w:kern w:val="0"/>
          <w:sz w:val="32"/>
          <w:szCs w:val="24"/>
          <w:lang w:eastAsia="zh-CN" w:bidi="en-US"/>
        </w:rPr>
        <w:t>无线电安全</w:t>
      </w:r>
      <w:r>
        <w:rPr>
          <w:rFonts w:hint="eastAsia" w:ascii="仿宋_GB2312" w:hAnsi="仿宋_GB2312" w:eastAsia="仿宋_GB2312" w:cs="Times New Roman"/>
          <w:b w:val="0"/>
          <w:bCs w:val="0"/>
          <w:kern w:val="0"/>
          <w:sz w:val="32"/>
          <w:szCs w:val="24"/>
          <w:lang w:val="en-US" w:eastAsia="zh-CN" w:bidi="en-US"/>
        </w:rPr>
        <w:t>。</w:t>
      </w:r>
      <w:r>
        <w:rPr>
          <w:rFonts w:hint="eastAsia" w:ascii="楷体_GB2312" w:hAnsi="楷体_GB2312" w:eastAsia="楷体_GB2312" w:cs="楷体_GB2312"/>
          <w:b w:val="0"/>
          <w:bCs w:val="0"/>
          <w:kern w:val="0"/>
          <w:sz w:val="32"/>
          <w:szCs w:val="24"/>
          <w:lang w:val="en-US" w:eastAsia="zh-CN" w:bidi="en-US"/>
        </w:rPr>
        <w:t>（</w:t>
      </w:r>
      <w:r>
        <w:rPr>
          <w:rFonts w:hint="eastAsia" w:ascii="楷体_GB2312" w:hAnsi="楷体_GB2312" w:eastAsia="楷体_GB2312" w:cs="楷体_GB2312"/>
          <w:kern w:val="0"/>
          <w:sz w:val="32"/>
          <w:szCs w:val="24"/>
          <w:lang w:val="en-US" w:eastAsia="zh-CN" w:bidi="en-US"/>
        </w:rPr>
        <w:t>责任单位：</w:t>
      </w:r>
      <w:r>
        <w:rPr>
          <w:rFonts w:hint="eastAsia" w:ascii="楷体_GB2312" w:hAnsi="楷体_GB2312" w:eastAsia="楷体_GB2312" w:cs="楷体_GB2312"/>
          <w:b w:val="0"/>
          <w:bCs w:val="0"/>
          <w:kern w:val="0"/>
          <w:sz w:val="32"/>
          <w:szCs w:val="24"/>
          <w:lang w:val="en-US" w:eastAsia="zh-CN" w:bidi="en-US"/>
        </w:rPr>
        <w:t>市工业和信息化局、深圳市通信管理局、各区政府）</w:t>
      </w:r>
    </w:p>
    <w:p w14:paraId="302D55A4">
      <w:pPr>
        <w:keepNext w:val="0"/>
        <w:keepLines w:val="0"/>
        <w:pageBreakBefore w:val="0"/>
        <w:widowControl w:val="0"/>
        <w:kinsoku/>
        <w:wordWrap/>
        <w:overflowPunct/>
        <w:topLinePunct w:val="0"/>
        <w:autoSpaceDN/>
        <w:bidi w:val="0"/>
        <w:adjustRightInd w:val="0"/>
        <w:snapToGrid w:val="0"/>
        <w:spacing w:line="560" w:lineRule="exact"/>
        <w:ind w:firstLine="643" w:firstLineChars="200"/>
        <w:textAlignment w:val="auto"/>
        <w:rPr>
          <w:rFonts w:hint="eastAsia" w:ascii="仿宋_GB2312" w:hAnsi="仿宋_GB2312" w:eastAsia="仿宋_GB2312" w:cs="仿宋_GB2312"/>
          <w:b/>
          <w:bCs/>
          <w:kern w:val="0"/>
          <w:sz w:val="32"/>
          <w:szCs w:val="24"/>
          <w:lang w:val="en-US" w:eastAsia="zh-CN" w:bidi="en-US"/>
        </w:rPr>
      </w:pPr>
      <w:r>
        <w:rPr>
          <w:rFonts w:hint="eastAsia" w:ascii="仿宋_GB2312" w:hAnsi="仿宋_GB2312" w:eastAsia="仿宋_GB2312" w:cs="仿宋_GB2312"/>
          <w:b/>
          <w:bCs/>
          <w:kern w:val="0"/>
          <w:sz w:val="32"/>
          <w:szCs w:val="24"/>
          <w:lang w:val="en-US" w:eastAsia="zh-CN" w:bidi="en-US"/>
        </w:rPr>
        <w:t>18.应急通信韧性提升专项行动。</w:t>
      </w:r>
      <w:r>
        <w:rPr>
          <w:rFonts w:hint="eastAsia" w:ascii="仿宋_GB2312" w:hAnsi="仿宋_GB2312" w:eastAsia="仿宋_GB2312" w:cs="仿宋_GB2312"/>
          <w:b w:val="0"/>
          <w:bCs w:val="0"/>
          <w:kern w:val="0"/>
          <w:sz w:val="32"/>
          <w:szCs w:val="24"/>
          <w:lang w:val="en-US" w:eastAsia="zh-CN" w:bidi="en-US"/>
        </w:rPr>
        <w:t>完善</w:t>
      </w:r>
      <w:r>
        <w:rPr>
          <w:rFonts w:hint="eastAsia" w:ascii="仿宋_GB2312" w:hAnsi="仿宋_GB2312" w:eastAsia="仿宋_GB2312" w:cs="仿宋_GB2312"/>
          <w:b w:val="0"/>
          <w:bCs w:val="0"/>
          <w:kern w:val="0"/>
          <w:sz w:val="32"/>
          <w:szCs w:val="24"/>
          <w:shd w:val="clear" w:color="auto" w:fill="FFFFFF"/>
          <w:lang w:val="en-US" w:eastAsia="zh-CN" w:bidi="en-US"/>
        </w:rPr>
        <w:t>急时</w:t>
      </w:r>
      <w:r>
        <w:rPr>
          <w:rFonts w:hint="eastAsia" w:ascii="仿宋_GB2312" w:hAnsi="仿宋_GB2312" w:eastAsia="仿宋_GB2312" w:cs="仿宋_GB2312"/>
          <w:b w:val="0"/>
          <w:bCs w:val="0"/>
          <w:kern w:val="0"/>
          <w:sz w:val="32"/>
          <w:szCs w:val="24"/>
          <w:lang w:val="en-US" w:eastAsia="zh-CN" w:bidi="en-US"/>
        </w:rPr>
        <w:t>电信企业间资源共用、互备及协同抢修机制，提升科学调度水平和应用处置效率。加快建设超级基站，全面增强通信网络抗毁韧性。</w:t>
      </w:r>
      <w:r>
        <w:rPr>
          <w:rFonts w:hint="eastAsia" w:ascii="仿宋_GB2312" w:hAnsi="仿宋_GB2312" w:cs="仿宋_GB2312"/>
          <w:b w:val="0"/>
          <w:bCs w:val="0"/>
          <w:kern w:val="0"/>
          <w:sz w:val="32"/>
          <w:szCs w:val="24"/>
          <w:lang w:val="en-US" w:eastAsia="zh-CN" w:bidi="en-US"/>
        </w:rPr>
        <w:t>强化</w:t>
      </w:r>
      <w:r>
        <w:rPr>
          <w:rFonts w:hint="eastAsia" w:ascii="仿宋_GB2312" w:hAnsi="仿宋_GB2312" w:eastAsia="仿宋_GB2312" w:cs="仿宋_GB2312"/>
          <w:b w:val="0"/>
          <w:bCs w:val="0"/>
          <w:kern w:val="0"/>
          <w:sz w:val="32"/>
          <w:szCs w:val="24"/>
          <w:lang w:val="en-US" w:eastAsia="zh-CN" w:bidi="en-US"/>
        </w:rPr>
        <w:t>基层应急处置部门</w:t>
      </w:r>
      <w:r>
        <w:rPr>
          <w:rFonts w:hint="eastAsia" w:ascii="仿宋_GB2312" w:hAnsi="仿宋_GB2312" w:cs="仿宋_GB2312"/>
          <w:b w:val="0"/>
          <w:bCs w:val="0"/>
          <w:kern w:val="0"/>
          <w:sz w:val="32"/>
          <w:szCs w:val="24"/>
          <w:lang w:val="en-US" w:eastAsia="zh-CN" w:bidi="en-US"/>
        </w:rPr>
        <w:t>、</w:t>
      </w:r>
      <w:r>
        <w:rPr>
          <w:rFonts w:hint="eastAsia" w:ascii="仿宋_GB2312" w:hAnsi="仿宋_GB2312" w:eastAsia="仿宋_GB2312" w:cs="仿宋_GB2312"/>
          <w:b w:val="0"/>
          <w:bCs w:val="0"/>
          <w:kern w:val="0"/>
          <w:sz w:val="32"/>
          <w:szCs w:val="24"/>
          <w:lang w:val="en-US" w:eastAsia="zh-CN" w:bidi="en-US"/>
        </w:rPr>
        <w:t>救援队伍天通卫星电话等通信装备配备，</w:t>
      </w:r>
      <w:r>
        <w:rPr>
          <w:rFonts w:hint="eastAsia" w:ascii="仿宋_GB2312" w:hAnsi="仿宋_GB2312" w:cs="仿宋_GB2312"/>
          <w:b w:val="0"/>
          <w:bCs w:val="0"/>
          <w:kern w:val="0"/>
          <w:sz w:val="32"/>
          <w:szCs w:val="24"/>
          <w:lang w:val="en-US" w:eastAsia="zh-CN" w:bidi="en-US"/>
        </w:rPr>
        <w:t>夯实基层通信网络“最后一公里”</w:t>
      </w:r>
      <w:r>
        <w:rPr>
          <w:rFonts w:hint="eastAsia" w:ascii="仿宋_GB2312" w:hAnsi="仿宋_GB2312" w:eastAsia="仿宋_GB2312" w:cs="仿宋_GB2312"/>
          <w:b w:val="0"/>
          <w:bCs w:val="0"/>
          <w:kern w:val="0"/>
          <w:sz w:val="32"/>
          <w:szCs w:val="24"/>
          <w:lang w:val="en-US" w:eastAsia="zh-CN" w:bidi="en-US"/>
        </w:rPr>
        <w:t>。</w:t>
      </w:r>
      <w:r>
        <w:rPr>
          <w:rFonts w:hint="eastAsia" w:ascii="楷体_GB2312" w:hAnsi="楷体_GB2312" w:eastAsia="楷体_GB2312" w:cs="楷体_GB2312"/>
          <w:b w:val="0"/>
          <w:bCs w:val="0"/>
          <w:kern w:val="0"/>
          <w:sz w:val="32"/>
          <w:szCs w:val="24"/>
          <w:lang w:val="en-US" w:eastAsia="zh-CN" w:bidi="en-US"/>
        </w:rPr>
        <w:t>（责任单位：各区政府、市应急管理局、市工业和信息化局、深圳市通信管理局）</w:t>
      </w:r>
    </w:p>
    <w:p w14:paraId="74580CA6">
      <w:pPr>
        <w:keepNext w:val="0"/>
        <w:keepLines w:val="0"/>
        <w:pageBreakBefore w:val="0"/>
        <w:widowControl w:val="0"/>
        <w:kinsoku/>
        <w:wordWrap/>
        <w:overflowPunct/>
        <w:topLinePunct w:val="0"/>
        <w:autoSpaceDN/>
        <w:bidi w:val="0"/>
        <w:adjustRightInd w:val="0"/>
        <w:snapToGrid w:val="0"/>
        <w:spacing w:beforeLines="0" w:beforeAutospacing="0" w:afterLines="0" w:afterAutospacing="0" w:line="560" w:lineRule="exact"/>
        <w:ind w:firstLine="640" w:firstLineChars="200"/>
        <w:jc w:val="both"/>
        <w:textAlignment w:val="auto"/>
        <w:outlineLvl w:val="0"/>
        <w:rPr>
          <w:rFonts w:hint="eastAsia" w:ascii="黑体" w:hAnsi="黑体" w:eastAsia="黑体" w:cs="Times New Roman"/>
          <w:kern w:val="44"/>
          <w:sz w:val="32"/>
          <w:szCs w:val="24"/>
          <w:lang w:val="en-US" w:eastAsia="zh-CN" w:bidi="ar-SA"/>
        </w:rPr>
      </w:pPr>
      <w:r>
        <w:rPr>
          <w:rFonts w:hint="eastAsia" w:ascii="黑体" w:hAnsi="黑体" w:eastAsia="黑体" w:cs="Times New Roman"/>
          <w:kern w:val="44"/>
          <w:sz w:val="32"/>
          <w:szCs w:val="24"/>
          <w:lang w:val="en-US" w:eastAsia="zh-CN" w:bidi="ar-SA"/>
        </w:rPr>
        <w:t>三、保障措施</w:t>
      </w:r>
    </w:p>
    <w:p w14:paraId="30481E51">
      <w:pPr>
        <w:keepNext w:val="0"/>
        <w:keepLines w:val="0"/>
        <w:pageBreakBefore w:val="0"/>
        <w:widowControl w:val="0"/>
        <w:kinsoku/>
        <w:wordWrap/>
        <w:overflowPunct/>
        <w:topLinePunct w:val="0"/>
        <w:autoSpaceDE/>
        <w:autoSpaceDN/>
        <w:bidi w:val="0"/>
        <w:adjustRightInd/>
        <w:snapToGrid w:val="0"/>
        <w:spacing w:beforeLines="0" w:after="0" w:afterLines="0" w:line="560" w:lineRule="exact"/>
        <w:ind w:firstLine="640" w:firstLineChars="200"/>
        <w:jc w:val="both"/>
        <w:textAlignment w:val="auto"/>
        <w:outlineLvl w:val="1"/>
        <w:rPr>
          <w:rFonts w:ascii="仿宋_GB2312" w:hAnsi="仿宋_GB2312" w:eastAsia="仿宋_GB2312" w:cs="仿宋_GB2312"/>
          <w:kern w:val="0"/>
          <w:sz w:val="32"/>
          <w:szCs w:val="32"/>
          <w:lang w:eastAsia="en-US" w:bidi="en-US"/>
        </w:rPr>
      </w:pPr>
      <w:r>
        <w:rPr>
          <w:rFonts w:hint="eastAsia" w:ascii="楷体_GB2312" w:hAnsi="楷体_GB2312" w:eastAsia="楷体_GB2312" w:cs="楷体_GB2312"/>
          <w:b w:val="0"/>
          <w:bCs/>
          <w:kern w:val="2"/>
          <w:sz w:val="32"/>
          <w:szCs w:val="32"/>
          <w:lang w:val="en-US" w:eastAsia="en-US" w:bidi="en-US"/>
        </w:rPr>
        <w:t>（一）</w:t>
      </w:r>
      <w:r>
        <w:rPr>
          <w:rFonts w:hint="eastAsia" w:ascii="楷体_GB2312" w:hAnsi="楷体_GB2312" w:eastAsia="楷体_GB2312" w:cs="楷体_GB2312"/>
          <w:b w:val="0"/>
          <w:bCs/>
          <w:kern w:val="2"/>
          <w:sz w:val="32"/>
          <w:szCs w:val="32"/>
          <w:lang w:val="en-US" w:eastAsia="zh-CN" w:bidi="en-US"/>
        </w:rPr>
        <w:t>组织协同。</w:t>
      </w:r>
      <w:r>
        <w:rPr>
          <w:rFonts w:hint="eastAsia" w:ascii="仿宋_GB2312" w:hAnsi="仿宋_GB2312" w:eastAsia="仿宋_GB2312" w:cs="仿宋_GB2312"/>
          <w:kern w:val="0"/>
          <w:sz w:val="32"/>
          <w:szCs w:val="32"/>
          <w:lang w:eastAsia="en-US" w:bidi="en-US"/>
        </w:rPr>
        <w:t>依托极速宽带先锋城市建设工作专班，细化任务和责任分工，加强各区、各部门、各行业联动，切实推动行动计划落实落细。</w:t>
      </w:r>
    </w:p>
    <w:p w14:paraId="4256CC9E">
      <w:pPr>
        <w:adjustRightInd/>
        <w:snapToGrid w:val="0"/>
        <w:spacing w:beforeLines="0" w:afterLines="0" w:line="560" w:lineRule="exact"/>
        <w:ind w:firstLine="640" w:firstLineChars="200"/>
        <w:outlineLvl w:val="1"/>
        <w:rPr>
          <w:rFonts w:hint="eastAsia" w:ascii="楷体_GB2312" w:hAnsi="楷体_GB2312" w:eastAsia="楷体_GB2312" w:cs="楷体_GB2312"/>
          <w:b w:val="0"/>
          <w:bCs/>
          <w:kern w:val="2"/>
          <w:sz w:val="32"/>
          <w:szCs w:val="32"/>
          <w:lang w:val="en-US" w:eastAsia="en-US" w:bidi="en-US"/>
        </w:rPr>
      </w:pPr>
      <w:r>
        <w:rPr>
          <w:rFonts w:hint="eastAsia" w:ascii="楷体_GB2312" w:hAnsi="楷体_GB2312" w:eastAsia="楷体_GB2312" w:cs="楷体_GB2312"/>
          <w:b w:val="0"/>
          <w:bCs/>
          <w:kern w:val="2"/>
          <w:sz w:val="32"/>
          <w:szCs w:val="32"/>
          <w:lang w:val="en-US" w:eastAsia="en-US" w:bidi="en-US"/>
        </w:rPr>
        <w:t>（二）</w:t>
      </w:r>
      <w:r>
        <w:rPr>
          <w:rFonts w:hint="eastAsia" w:ascii="楷体_GB2312" w:hAnsi="楷体_GB2312" w:eastAsia="楷体_GB2312" w:cs="楷体_GB2312"/>
          <w:b w:val="0"/>
          <w:bCs/>
          <w:kern w:val="2"/>
          <w:sz w:val="32"/>
          <w:szCs w:val="32"/>
          <w:lang w:val="en-US" w:eastAsia="zh-CN" w:bidi="en-US"/>
        </w:rPr>
        <w:t>规划衔接。</w:t>
      </w:r>
      <w:r>
        <w:rPr>
          <w:rFonts w:hint="eastAsia" w:ascii="仿宋_GB2312" w:hAnsi="仿宋_GB2312" w:eastAsia="仿宋_GB2312" w:cs="仿宋_GB2312"/>
          <w:kern w:val="0"/>
          <w:sz w:val="32"/>
          <w:szCs w:val="32"/>
          <w:lang w:eastAsia="en-US" w:bidi="en-US"/>
        </w:rPr>
        <w:t>落实《深圳市信息通信基础设施专项规划（2019</w:t>
      </w:r>
      <w:r>
        <w:rPr>
          <w:rFonts w:hint="eastAsia" w:ascii="仿宋_GB2312" w:hAnsi="仿宋_GB2312" w:cs="仿宋_GB2312"/>
          <w:kern w:val="0"/>
          <w:sz w:val="32"/>
          <w:szCs w:val="32"/>
          <w:lang w:eastAsia="zh-CN" w:bidi="en-US"/>
        </w:rPr>
        <w:t>—</w:t>
      </w:r>
      <w:r>
        <w:rPr>
          <w:rFonts w:hint="eastAsia" w:ascii="仿宋_GB2312" w:hAnsi="仿宋_GB2312" w:eastAsia="仿宋_GB2312" w:cs="仿宋_GB2312"/>
          <w:kern w:val="0"/>
          <w:sz w:val="32"/>
          <w:szCs w:val="32"/>
          <w:lang w:eastAsia="en-US" w:bidi="en-US"/>
        </w:rPr>
        <w:t>2035）》，信息基础设施规划布局与城市、土地</w:t>
      </w:r>
      <w:r>
        <w:rPr>
          <w:rFonts w:hint="eastAsia" w:ascii="仿宋_GB2312" w:hAnsi="仿宋_GB2312" w:eastAsia="仿宋_GB2312" w:cs="仿宋_GB2312"/>
          <w:kern w:val="0"/>
          <w:sz w:val="32"/>
          <w:szCs w:val="32"/>
          <w:lang w:eastAsia="zh-CN" w:bidi="en-US"/>
        </w:rPr>
        <w:t>、</w:t>
      </w:r>
      <w:r>
        <w:rPr>
          <w:rFonts w:hint="eastAsia" w:ascii="仿宋_GB2312" w:hAnsi="仿宋_GB2312" w:eastAsia="仿宋_GB2312" w:cs="仿宋_GB2312"/>
          <w:kern w:val="0"/>
          <w:sz w:val="32"/>
          <w:szCs w:val="32"/>
          <w:lang w:eastAsia="en-US" w:bidi="en-US"/>
        </w:rPr>
        <w:t>交通、电力等规划衔接，保障空间及配套供给。</w:t>
      </w:r>
    </w:p>
    <w:p w14:paraId="33D72DAA">
      <w:pPr>
        <w:adjustRightInd/>
        <w:spacing w:beforeLines="0" w:afterLines="0"/>
        <w:ind w:firstLine="640" w:firstLineChars="200"/>
        <w:outlineLvl w:val="1"/>
        <w:rPr>
          <w:rFonts w:hint="eastAsia" w:ascii="仿宋_GB2312" w:hAnsi="仿宋_GB2312" w:eastAsia="仿宋_GB2312" w:cs="仿宋_GB2312"/>
          <w:kern w:val="0"/>
          <w:sz w:val="32"/>
          <w:szCs w:val="32"/>
          <w:lang w:eastAsia="en-US" w:bidi="en-US"/>
        </w:rPr>
        <w:sectPr>
          <w:headerReference r:id="rId7" w:type="first"/>
          <w:headerReference r:id="rId5" w:type="default"/>
          <w:footerReference r:id="rId8" w:type="default"/>
          <w:headerReference r:id="rId6" w:type="even"/>
          <w:pgSz w:w="11906" w:h="16838"/>
          <w:pgMar w:top="1814" w:right="1474" w:bottom="1616" w:left="1587" w:header="851" w:footer="992" w:gutter="0"/>
          <w:pgBorders w:offsetFrom="page">
            <w:top w:val="none" w:sz="0" w:space="0"/>
            <w:left w:val="none" w:sz="0" w:space="0"/>
            <w:bottom w:val="none" w:sz="0" w:space="0"/>
            <w:right w:val="none" w:sz="0" w:space="0"/>
          </w:pgBorders>
          <w:pgNumType w:fmt="numberInDash"/>
          <w:cols w:space="720" w:num="1"/>
          <w:rtlGutter w:val="0"/>
          <w:docGrid w:type="lines" w:linePitch="453" w:charSpace="0"/>
        </w:sectPr>
      </w:pPr>
      <w:r>
        <w:rPr>
          <w:rFonts w:hint="eastAsia" w:ascii="楷体_GB2312" w:hAnsi="楷体_GB2312" w:eastAsia="楷体_GB2312" w:cs="楷体_GB2312"/>
          <w:b w:val="0"/>
          <w:bCs/>
          <w:kern w:val="2"/>
          <w:sz w:val="32"/>
          <w:szCs w:val="32"/>
          <w:lang w:val="en-US" w:eastAsia="en-US" w:bidi="en-US"/>
        </w:rPr>
        <w:t>（三）</w:t>
      </w:r>
      <w:r>
        <w:rPr>
          <w:rFonts w:hint="eastAsia" w:ascii="楷体_GB2312" w:hAnsi="楷体_GB2312" w:eastAsia="楷体_GB2312" w:cs="楷体_GB2312"/>
          <w:b w:val="0"/>
          <w:bCs/>
          <w:kern w:val="2"/>
          <w:sz w:val="32"/>
          <w:szCs w:val="32"/>
          <w:lang w:val="en-US" w:eastAsia="zh-CN" w:bidi="en-US"/>
        </w:rPr>
        <w:t>动态督导。</w:t>
      </w:r>
      <w:r>
        <w:rPr>
          <w:rFonts w:hint="eastAsia" w:ascii="仿宋_GB2312" w:hAnsi="仿宋_GB2312" w:eastAsia="仿宋_GB2312" w:cs="仿宋_GB2312"/>
          <w:b w:val="0"/>
          <w:bCs w:val="0"/>
          <w:kern w:val="0"/>
          <w:sz w:val="32"/>
          <w:szCs w:val="32"/>
          <w:lang w:val="en-US" w:eastAsia="en-US" w:bidi="en-US"/>
        </w:rPr>
        <w:t>健全</w:t>
      </w:r>
      <w:r>
        <w:rPr>
          <w:rFonts w:hint="eastAsia" w:ascii="仿宋_GB2312" w:hAnsi="仿宋_GB2312" w:eastAsia="仿宋_GB2312" w:cs="仿宋_GB2312"/>
          <w:kern w:val="0"/>
          <w:sz w:val="32"/>
          <w:szCs w:val="32"/>
          <w:lang w:eastAsia="en-US" w:bidi="en-US"/>
        </w:rPr>
        <w:t>工作简报和督导机制，各相关单位按期报送工作进展，</w:t>
      </w:r>
      <w:r>
        <w:rPr>
          <w:rFonts w:hint="eastAsia" w:ascii="仿宋_GB2312" w:hAnsi="仿宋_GB2312" w:eastAsia="仿宋_GB2312" w:cs="仿宋_GB2312"/>
          <w:kern w:val="0"/>
          <w:sz w:val="32"/>
          <w:szCs w:val="32"/>
          <w:lang w:val="en-US" w:eastAsia="zh-CN" w:bidi="en-US"/>
        </w:rPr>
        <w:t>各区定期开展网络质量评估，</w:t>
      </w:r>
      <w:r>
        <w:rPr>
          <w:rFonts w:hint="eastAsia" w:ascii="仿宋_GB2312" w:hAnsi="仿宋_GB2312" w:eastAsia="仿宋_GB2312" w:cs="仿宋_GB2312"/>
          <w:kern w:val="0"/>
          <w:sz w:val="32"/>
          <w:szCs w:val="32"/>
          <w:lang w:eastAsia="en-US" w:bidi="en-US"/>
        </w:rPr>
        <w:t>极速宽带先锋城市建设工作专班对工作成效实施动态评估并定期通报。</w:t>
      </w:r>
    </w:p>
    <w:p w14:paraId="4BB82E59"/>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BA196">
    <w:pPr>
      <w:widowControl w:val="0"/>
      <w:adjustRightInd w:val="0"/>
      <w:snapToGrid w:val="0"/>
      <w:spacing w:line="560" w:lineRule="exact"/>
      <w:ind w:firstLine="480"/>
      <w:jc w:val="right"/>
      <w:rPr>
        <w:rFonts w:ascii="宋体" w:hAnsi="宋体" w:eastAsia="宋体" w:cs="仿宋_GB2312"/>
        <w:sz w:val="24"/>
        <w:szCs w:val="28"/>
        <w:lang w:val="en-US" w:eastAsia="en-US" w:bidi="en-US"/>
      </w:rPr>
    </w:pPr>
    <w:r>
      <w:rPr>
        <w:rFonts w:ascii="仿宋_GB2312" w:hAnsi="仿宋_GB2312" w:eastAsia="仿宋_GB2312" w:cs="仿宋_GB2312"/>
        <w:sz w:val="24"/>
        <w:szCs w:val="18"/>
        <w:lang w:val="en-US" w:eastAsia="en-US" w:bidi="en-US"/>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17EE60">
                          <w:pPr>
                            <w:widowControl w:val="0"/>
                            <w:adjustRightInd w:val="0"/>
                            <w:snapToGrid w:val="0"/>
                            <w:spacing w:line="560" w:lineRule="exact"/>
                            <w:jc w:val="left"/>
                            <w:rPr>
                              <w:rFonts w:hint="eastAsia" w:ascii="宋体" w:hAnsi="宋体" w:eastAsia="宋体" w:cs="宋体"/>
                              <w:sz w:val="24"/>
                              <w:szCs w:val="24"/>
                              <w:lang w:val="en-US" w:eastAsia="en-US" w:bidi="en-US"/>
                            </w:rPr>
                          </w:pPr>
                          <w:r>
                            <w:rPr>
                              <w:rFonts w:hint="eastAsia" w:ascii="宋体" w:hAnsi="宋体" w:eastAsia="宋体" w:cs="宋体"/>
                              <w:sz w:val="24"/>
                              <w:szCs w:val="24"/>
                              <w:lang w:val="en-US" w:eastAsia="en-US" w:bidi="en-US"/>
                            </w:rPr>
                            <w:fldChar w:fldCharType="begin"/>
                          </w:r>
                          <w:r>
                            <w:rPr>
                              <w:rFonts w:hint="eastAsia" w:ascii="宋体" w:hAnsi="宋体" w:eastAsia="宋体" w:cs="宋体"/>
                              <w:sz w:val="24"/>
                              <w:szCs w:val="24"/>
                              <w:lang w:val="en-US" w:eastAsia="en-US" w:bidi="en-US"/>
                            </w:rPr>
                            <w:instrText xml:space="preserve"> PAGE  \* MERGEFORMAT </w:instrText>
                          </w:r>
                          <w:r>
                            <w:rPr>
                              <w:rFonts w:hint="eastAsia" w:ascii="宋体" w:hAnsi="宋体" w:eastAsia="宋体" w:cs="宋体"/>
                              <w:sz w:val="24"/>
                              <w:szCs w:val="24"/>
                              <w:lang w:val="en-US" w:eastAsia="en-US" w:bidi="en-US"/>
                            </w:rPr>
                            <w:fldChar w:fldCharType="separate"/>
                          </w:r>
                          <w:r>
                            <w:rPr>
                              <w:rFonts w:hint="eastAsia" w:ascii="宋体" w:hAnsi="宋体" w:eastAsia="宋体" w:cs="宋体"/>
                              <w:sz w:val="24"/>
                              <w:szCs w:val="24"/>
                              <w:lang w:val="en-US" w:eastAsia="en-US" w:bidi="en-US"/>
                            </w:rPr>
                            <w:t>1</w:t>
                          </w:r>
                          <w:r>
                            <w:rPr>
                              <w:rFonts w:hint="eastAsia" w:ascii="宋体" w:hAnsi="宋体" w:eastAsia="宋体" w:cs="宋体"/>
                              <w:sz w:val="24"/>
                              <w:szCs w:val="24"/>
                              <w:lang w:val="en-US" w:eastAsia="en-US" w:bidi="en-US"/>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path/>
              <v:fill on="f" focussize="0,0"/>
              <v:stroke on="f"/>
              <v:imagedata o:title=""/>
              <o:lock v:ext="edit" aspectratio="f"/>
              <v:textbox inset="0mm,0mm,0mm,0mm" style="mso-fit-shape-to-text:t;">
                <w:txbxContent>
                  <w:p w14:paraId="4A17EE60">
                    <w:pPr>
                      <w:widowControl w:val="0"/>
                      <w:adjustRightInd w:val="0"/>
                      <w:snapToGrid w:val="0"/>
                      <w:spacing w:line="560" w:lineRule="exact"/>
                      <w:jc w:val="left"/>
                      <w:rPr>
                        <w:rFonts w:hint="eastAsia" w:ascii="宋体" w:hAnsi="宋体" w:eastAsia="宋体" w:cs="宋体"/>
                        <w:sz w:val="24"/>
                        <w:szCs w:val="24"/>
                        <w:lang w:val="en-US" w:eastAsia="en-US" w:bidi="en-US"/>
                      </w:rPr>
                    </w:pPr>
                    <w:r>
                      <w:rPr>
                        <w:rFonts w:hint="eastAsia" w:ascii="宋体" w:hAnsi="宋体" w:eastAsia="宋体" w:cs="宋体"/>
                        <w:sz w:val="24"/>
                        <w:szCs w:val="24"/>
                        <w:lang w:val="en-US" w:eastAsia="en-US" w:bidi="en-US"/>
                      </w:rPr>
                      <w:fldChar w:fldCharType="begin"/>
                    </w:r>
                    <w:r>
                      <w:rPr>
                        <w:rFonts w:hint="eastAsia" w:ascii="宋体" w:hAnsi="宋体" w:eastAsia="宋体" w:cs="宋体"/>
                        <w:sz w:val="24"/>
                        <w:szCs w:val="24"/>
                        <w:lang w:val="en-US" w:eastAsia="en-US" w:bidi="en-US"/>
                      </w:rPr>
                      <w:instrText xml:space="preserve"> PAGE  \* MERGEFORMAT </w:instrText>
                    </w:r>
                    <w:r>
                      <w:rPr>
                        <w:rFonts w:hint="eastAsia" w:ascii="宋体" w:hAnsi="宋体" w:eastAsia="宋体" w:cs="宋体"/>
                        <w:sz w:val="24"/>
                        <w:szCs w:val="24"/>
                        <w:lang w:val="en-US" w:eastAsia="en-US" w:bidi="en-US"/>
                      </w:rPr>
                      <w:fldChar w:fldCharType="separate"/>
                    </w:r>
                    <w:r>
                      <w:rPr>
                        <w:rFonts w:hint="eastAsia" w:ascii="宋体" w:hAnsi="宋体" w:eastAsia="宋体" w:cs="宋体"/>
                        <w:sz w:val="24"/>
                        <w:szCs w:val="24"/>
                        <w:lang w:val="en-US" w:eastAsia="en-US" w:bidi="en-US"/>
                      </w:rPr>
                      <w:t>1</w:t>
                    </w:r>
                    <w:r>
                      <w:rPr>
                        <w:rFonts w:hint="eastAsia" w:ascii="宋体" w:hAnsi="宋体" w:eastAsia="宋体" w:cs="宋体"/>
                        <w:sz w:val="24"/>
                        <w:szCs w:val="24"/>
                        <w:lang w:val="en-US" w:eastAsia="en-US" w:bidi="en-US"/>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C85FA">
    <w:pPr>
      <w:adjustRightInd w:val="0"/>
      <w:snapToGrid w:val="0"/>
      <w:spacing w:line="560" w:lineRule="exact"/>
      <w:ind w:firstLine="0" w:firstLineChars="0"/>
      <w:rPr>
        <w:rFonts w:ascii="仿宋_GB2312" w:hAnsi="仿宋_GB2312" w:cs="仿宋_GB2312"/>
        <w:kern w:val="0"/>
        <w:szCs w:val="32"/>
        <w:lang w:eastAsia="en-US" w:bidi="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0EC8F">
    <w:pPr>
      <w:adjustRightInd w:val="0"/>
      <w:snapToGrid w:val="0"/>
      <w:spacing w:line="560" w:lineRule="exact"/>
      <w:ind w:firstLine="0" w:firstLineChars="0"/>
      <w:rPr>
        <w:rFonts w:ascii="仿宋_GB2312" w:hAnsi="仿宋_GB2312" w:cs="仿宋_GB2312"/>
        <w:kern w:val="0"/>
        <w:szCs w:val="32"/>
        <w:lang w:eastAsia="en-US" w:bidi="en-US"/>
      </w:rPr>
    </w:pPr>
    <w:r>
      <w:rPr>
        <w:rFonts w:ascii="仿宋_GB2312" w:hAnsi="仿宋_GB2312" w:cs="仿宋_GB2312"/>
        <w:kern w:val="0"/>
        <w:szCs w:val="32"/>
        <w:lang w:eastAsia="en-US" w:bidi="en-US"/>
      </w:rPr>
      <w:pict>
        <v:shape id="_x0000_s2051" o:spid="_x0000_s2051" o:spt="136" type="#_x0000_t136" style="position:absolute;left:0pt;height:44pt;width:280pt;mso-position-horizontal:center;mso-position-horizontal-relative:page;mso-position-vertical:center;mso-position-vertical-relative:page;rotation:-2949120f;z-index:251660288;mso-width-relative:page;mso-height-relative:page;" fillcolor="#E3E4E6" filled="t" coordsize="21600,21600">
          <v:path/>
          <v:fill on="t" focussize="0,0"/>
          <v:stroke color="#F4F5F6"/>
          <v:imagedata o:title=""/>
          <o:lock v:ext="edit"/>
          <v:textpath on="t" fitshape="t" fitpath="t" trim="f" xscale="f" string="深圳市工业和信息化局 陈琼芬（非）&#10;2025-04-27 09:54:54" style="font-family:宋体;font-size:36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430FC">
    <w:pPr>
      <w:adjustRightInd w:val="0"/>
      <w:snapToGrid w:val="0"/>
      <w:spacing w:line="560" w:lineRule="exact"/>
      <w:ind w:firstLine="0" w:firstLineChars="0"/>
      <w:rPr>
        <w:rFonts w:ascii="仿宋_GB2312" w:hAnsi="仿宋_GB2312" w:cs="仿宋_GB2312"/>
        <w:kern w:val="0"/>
        <w:szCs w:val="32"/>
        <w:lang w:eastAsia="en-US" w:bidi="en-US"/>
      </w:rPr>
    </w:pPr>
    <w:r>
      <w:rPr>
        <w:rFonts w:ascii="仿宋_GB2312" w:hAnsi="仿宋_GB2312" w:cs="仿宋_GB2312"/>
        <w:kern w:val="0"/>
        <w:szCs w:val="32"/>
        <w:lang w:eastAsia="en-US" w:bidi="en-US"/>
      </w:rPr>
      <w:pict>
        <v:shape id="_x0000_s2049" o:spid="_x0000_s2049" o:spt="136" type="#_x0000_t136" style="position:absolute;left:0pt;height:44pt;width:280pt;mso-position-horizontal:center;mso-position-horizontal-relative:page;mso-position-vertical:center;mso-position-vertical-relative:page;rotation:-2949120f;z-index:251661312;mso-width-relative:page;mso-height-relative:page;" fillcolor="#E3E4E6" filled="t" coordsize="21600,21600">
          <v:path/>
          <v:fill on="t" focussize="0,0"/>
          <v:stroke color="#F4F5F6"/>
          <v:imagedata o:title=""/>
          <o:lock v:ext="edit"/>
          <v:textpath on="t" fitshape="t" fitpath="t" trim="f" xscale="f" string="深圳市工业和信息化局 陈琼芬（非）&#10;2025-04-27 09:54:54" style="font-family:宋体;font-size:36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F97856"/>
    <w:rsid w:val="1BF97856"/>
    <w:rsid w:val="51F66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3"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pacing w:line="540" w:lineRule="exact"/>
      <w:ind w:firstLine="622" w:firstLineChars="20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iPriority w:val="0"/>
    <w:rPr>
      <w:rFonts w:ascii="Times New Roman" w:hAnsi="Times New Roman" w:eastAsia="仿宋_GB2312"/>
      <w:sz w:val="24"/>
    </w:rPr>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3"/>
    <w:pPr>
      <w:ind w:firstLine="0" w:firstLineChars="0"/>
      <w:jc w:val="left"/>
    </w:pPr>
    <w:rPr>
      <w:rFonts w:ascii="楷体_GB2312" w:eastAsia="楷体_GB2312"/>
    </w:rPr>
  </w:style>
  <w:style w:type="paragraph" w:styleId="3">
    <w:name w:val="Title"/>
    <w:basedOn w:val="1"/>
    <w:next w:val="1"/>
    <w:qFormat/>
    <w:uiPriority w:val="0"/>
    <w:pPr>
      <w:keepNext w:val="0"/>
      <w:keepLines w:val="0"/>
      <w:spacing w:line="560" w:lineRule="exact"/>
      <w:ind w:firstLine="0" w:firstLineChars="0"/>
      <w:jc w:val="center"/>
    </w:pPr>
    <w:rPr>
      <w:rFonts w:ascii="方正小标宋简体" w:hAnsi="Cambria"/>
      <w:bCs/>
      <w:color w:val="000000"/>
      <w:szCs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2025-04-27T03:48:00Z</dcterms:created>
  <dc:creator>lulu最爱重口味</dc:creator>
  <cp:lastModifiedBy>lulu最爱重口味</cp:lastModifiedBy>
  <dcterms:modified xsi:type="dcterms:W3CDTF">2025-04-27T03:48:45Z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5E7859E1D03744E99ED38A2FDB804263_11</vt:lpwstr>
  </property>
  <property fmtid="{D5CDD505-2E9C-101B-9397-08002B2CF9AE}" pid="4" name="KSOTemplateDocerSaveRecord">
    <vt:lpwstr>eyJoZGlkIjoiZjg5NzkwMWRjZjBiNzk5YzVmYWFlYWYzZTQ2OTE0Y2YiLCJ1c2VySWQiOiIzMzExNTQxOTkifQ==</vt:lpwstr>
  </property>
</Properties>
</file>