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eastAsia="黑体"/>
          <w:highlight w:val="none"/>
          <w:lang w:eastAsia="zh-CN"/>
        </w:rPr>
      </w:pPr>
      <w:r>
        <w:rPr>
          <w:rFonts w:hint="eastAsia" w:ascii="黑体" w:hAnsi="黑体" w:eastAsia="黑体" w:cs="黑体"/>
          <w:color w:val="000000"/>
          <w:sz w:val="32"/>
          <w:szCs w:val="32"/>
          <w:highlight w:val="none"/>
        </w:rPr>
        <w:t>附件</w:t>
      </w:r>
      <w:r>
        <w:rPr>
          <w:rFonts w:hint="eastAsia" w:ascii="黑体" w:hAnsi="黑体" w:eastAsia="黑体" w:cs="黑体"/>
          <w:color w:val="000000"/>
          <w:sz w:val="32"/>
          <w:szCs w:val="32"/>
          <w:highlight w:val="none"/>
          <w:lang w:val="en-US" w:eastAsia="zh-CN"/>
        </w:rPr>
        <w:t>6</w:t>
      </w:r>
    </w:p>
    <w:p>
      <w:pPr>
        <w:widowControl w:val="0"/>
        <w:spacing w:beforeAutospacing="0" w:afterAutospacing="0" w:line="560" w:lineRule="exact"/>
        <w:jc w:val="center"/>
        <w:rPr>
          <w:rFonts w:hint="default" w:ascii="Times New Roman" w:hAnsi="Times New Roman" w:eastAsia="方正小标宋简体" w:cs="Times New Roman"/>
          <w:color w:val="000000"/>
          <w:kern w:val="0"/>
          <w:sz w:val="36"/>
          <w:szCs w:val="36"/>
          <w:highlight w:val="none"/>
          <w:lang w:val="en-US" w:eastAsia="zh-CN" w:bidi="ar-SA"/>
        </w:rPr>
      </w:pPr>
      <w:r>
        <w:rPr>
          <w:rFonts w:hint="default" w:ascii="Times New Roman" w:hAnsi="Times New Roman" w:eastAsia="方正小标宋简体" w:cs="Times New Roman"/>
          <w:color w:val="000000"/>
          <w:kern w:val="0"/>
          <w:sz w:val="36"/>
          <w:szCs w:val="36"/>
          <w:highlight w:val="none"/>
          <w:lang w:val="en-US" w:eastAsia="zh-CN" w:bidi="ar-SA"/>
        </w:rPr>
        <w:t>清洁生产审核绩效表</w:t>
      </w:r>
    </w:p>
    <w:tbl>
      <w:tblPr>
        <w:tblStyle w:val="2"/>
        <w:tblW w:w="945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49"/>
        <w:gridCol w:w="1058"/>
        <w:gridCol w:w="616"/>
        <w:gridCol w:w="1083"/>
        <w:gridCol w:w="245"/>
        <w:gridCol w:w="542"/>
        <w:gridCol w:w="655"/>
        <w:gridCol w:w="389"/>
        <w:gridCol w:w="617"/>
        <w:gridCol w:w="415"/>
        <w:gridCol w:w="808"/>
        <w:gridCol w:w="8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149" w:type="dxa"/>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企业名称（盖章）</w:t>
            </w:r>
          </w:p>
        </w:tc>
        <w:tc>
          <w:tcPr>
            <w:tcW w:w="7305" w:type="dxa"/>
            <w:gridSpan w:val="11"/>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149" w:type="dxa"/>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通讯地址</w:t>
            </w:r>
          </w:p>
        </w:tc>
        <w:tc>
          <w:tcPr>
            <w:tcW w:w="4588" w:type="dxa"/>
            <w:gridSpan w:val="7"/>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p>
        </w:tc>
        <w:tc>
          <w:tcPr>
            <w:tcW w:w="1032" w:type="dxa"/>
            <w:gridSpan w:val="2"/>
            <w:noWrap w:val="0"/>
            <w:vAlign w:val="center"/>
          </w:tcPr>
          <w:p>
            <w:pPr>
              <w:widowControl w:val="0"/>
              <w:spacing w:before="80" w:line="276" w:lineRule="auto"/>
              <w:ind w:firstLine="0" w:firstLineChars="0"/>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邮编</w:t>
            </w:r>
          </w:p>
        </w:tc>
        <w:tc>
          <w:tcPr>
            <w:tcW w:w="1685" w:type="dxa"/>
            <w:gridSpan w:val="2"/>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jc w:val="center"/>
        </w:trPr>
        <w:tc>
          <w:tcPr>
            <w:tcW w:w="2149" w:type="dxa"/>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企业性质</w:t>
            </w:r>
          </w:p>
        </w:tc>
        <w:tc>
          <w:tcPr>
            <w:tcW w:w="7305" w:type="dxa"/>
            <w:gridSpan w:val="11"/>
            <w:noWrap w:val="0"/>
            <w:vAlign w:val="center"/>
          </w:tcPr>
          <w:p>
            <w:pPr>
              <w:widowControl w:val="0"/>
              <w:tabs>
                <w:tab w:val="left" w:pos="949"/>
                <w:tab w:val="left" w:pos="1789"/>
                <w:tab w:val="left" w:pos="2627"/>
                <w:tab w:val="left" w:pos="3887"/>
                <w:tab w:val="left" w:pos="5147"/>
              </w:tabs>
              <w:spacing w:before="80" w:line="276" w:lineRule="auto"/>
              <w:ind w:firstLine="210" w:firstLineChars="100"/>
              <w:jc w:val="both"/>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sym w:font="Wingdings 2" w:char="00A3"/>
            </w:r>
            <w:r>
              <w:rPr>
                <w:rFonts w:hint="default" w:ascii="Times New Roman" w:hAnsi="Times New Roman" w:eastAsia="宋体" w:cs="Times New Roman"/>
                <w:kern w:val="2"/>
                <w:sz w:val="21"/>
                <w:szCs w:val="21"/>
                <w:highlight w:val="none"/>
                <w:lang w:val="en-US" w:eastAsia="zh-CN" w:bidi="ar-SA"/>
              </w:rPr>
              <w:t xml:space="preserve">国有 </w:t>
            </w:r>
            <w:r>
              <w:rPr>
                <w:rFonts w:hint="eastAsia" w:ascii="Times New Roman" w:hAnsi="Times New Roman" w:eastAsia="宋体" w:cs="Times New Roman"/>
                <w:kern w:val="2"/>
                <w:sz w:val="21"/>
                <w:szCs w:val="21"/>
                <w:highlight w:val="none"/>
                <w:lang w:val="en-US" w:eastAsia="zh-CN" w:bidi="ar-SA"/>
              </w:rPr>
              <w:t xml:space="preserve">  </w:t>
            </w:r>
            <w:r>
              <w:rPr>
                <w:rFonts w:hint="default" w:ascii="Times New Roman" w:hAnsi="Times New Roman" w:eastAsia="宋体" w:cs="Times New Roman"/>
                <w:kern w:val="2"/>
                <w:sz w:val="21"/>
                <w:szCs w:val="21"/>
                <w:highlight w:val="none"/>
                <w:lang w:val="en-US" w:eastAsia="zh-CN" w:bidi="ar-SA"/>
              </w:rPr>
              <w:t xml:space="preserve"> </w:t>
            </w:r>
            <w:r>
              <w:rPr>
                <w:rFonts w:hint="default" w:ascii="Times New Roman" w:hAnsi="Times New Roman" w:eastAsia="宋体" w:cs="Times New Roman"/>
                <w:spacing w:val="-3"/>
                <w:kern w:val="2"/>
                <w:sz w:val="21"/>
                <w:szCs w:val="21"/>
                <w:highlight w:val="none"/>
                <w:lang w:val="en-US" w:eastAsia="zh-CN" w:bidi="ar-SA"/>
              </w:rPr>
              <w:sym w:font="Wingdings 2" w:char="00A3"/>
            </w:r>
            <w:r>
              <w:rPr>
                <w:rFonts w:hint="default" w:ascii="Times New Roman" w:hAnsi="Times New Roman" w:eastAsia="宋体" w:cs="Times New Roman"/>
                <w:kern w:val="2"/>
                <w:sz w:val="21"/>
                <w:szCs w:val="21"/>
                <w:highlight w:val="none"/>
                <w:lang w:val="en-US" w:eastAsia="zh-CN" w:bidi="ar-SA"/>
              </w:rPr>
              <w:t>集体</w:t>
            </w:r>
            <w:r>
              <w:rPr>
                <w:rFonts w:hint="eastAsia" w:ascii="Times New Roman" w:hAnsi="Times New Roman" w:eastAsia="宋体" w:cs="Times New Roman"/>
                <w:kern w:val="2"/>
                <w:sz w:val="21"/>
                <w:szCs w:val="21"/>
                <w:highlight w:val="none"/>
                <w:lang w:val="en-US" w:eastAsia="zh-CN" w:bidi="ar-SA"/>
              </w:rPr>
              <w:t xml:space="preserve"> </w:t>
            </w:r>
            <w:r>
              <w:rPr>
                <w:rFonts w:hint="default" w:ascii="Times New Roman" w:hAnsi="Times New Roman" w:eastAsia="宋体" w:cs="Times New Roman"/>
                <w:kern w:val="2"/>
                <w:sz w:val="21"/>
                <w:szCs w:val="21"/>
                <w:highlight w:val="none"/>
                <w:lang w:val="en-US" w:eastAsia="zh-CN" w:bidi="ar-SA"/>
              </w:rPr>
              <w:t xml:space="preserve"> </w:t>
            </w:r>
            <w:r>
              <w:rPr>
                <w:rFonts w:hint="eastAsia" w:ascii="Times New Roman" w:hAnsi="Times New Roman" w:eastAsia="宋体" w:cs="Times New Roman"/>
                <w:kern w:val="2"/>
                <w:sz w:val="21"/>
                <w:szCs w:val="21"/>
                <w:highlight w:val="none"/>
                <w:lang w:val="en-US" w:eastAsia="zh-CN" w:bidi="ar-SA"/>
              </w:rPr>
              <w:t xml:space="preserve"> </w:t>
            </w:r>
            <w:r>
              <w:rPr>
                <w:rFonts w:hint="default" w:ascii="Times New Roman" w:hAnsi="Times New Roman" w:eastAsia="宋体" w:cs="Times New Roman"/>
                <w:kern w:val="2"/>
                <w:sz w:val="21"/>
                <w:szCs w:val="21"/>
                <w:highlight w:val="none"/>
                <w:lang w:val="en-US" w:eastAsia="zh-CN" w:bidi="ar-SA"/>
              </w:rPr>
              <w:t xml:space="preserve"> </w:t>
            </w:r>
            <w:r>
              <w:rPr>
                <w:rFonts w:hint="eastAsia" w:ascii="Times New Roman" w:hAnsi="Times New Roman" w:eastAsia="宋体" w:cs="Times New Roman"/>
                <w:kern w:val="2"/>
                <w:sz w:val="21"/>
                <w:szCs w:val="21"/>
                <w:highlight w:val="none"/>
                <w:lang w:val="en-US" w:eastAsia="zh-CN" w:bidi="ar-SA"/>
              </w:rPr>
              <w:t>□</w:t>
            </w:r>
            <w:r>
              <w:rPr>
                <w:rFonts w:hint="default" w:ascii="Times New Roman" w:hAnsi="Times New Roman" w:eastAsia="宋体" w:cs="Times New Roman"/>
                <w:kern w:val="2"/>
                <w:sz w:val="21"/>
                <w:szCs w:val="21"/>
                <w:highlight w:val="none"/>
                <w:lang w:val="en-US" w:eastAsia="zh-CN" w:bidi="ar-SA"/>
              </w:rPr>
              <w:t xml:space="preserve">民营  </w:t>
            </w:r>
            <w:r>
              <w:rPr>
                <w:rFonts w:hint="eastAsia" w:ascii="Times New Roman" w:hAnsi="Times New Roman" w:eastAsia="宋体" w:cs="Times New Roman"/>
                <w:kern w:val="2"/>
                <w:sz w:val="21"/>
                <w:szCs w:val="21"/>
                <w:highlight w:val="none"/>
                <w:lang w:val="en-US" w:eastAsia="zh-CN" w:bidi="ar-SA"/>
              </w:rPr>
              <w:t xml:space="preserve">  </w:t>
            </w:r>
            <w:r>
              <w:rPr>
                <w:rFonts w:hint="default" w:ascii="Times New Roman" w:hAnsi="Times New Roman" w:eastAsia="宋体" w:cs="Times New Roman"/>
                <w:spacing w:val="-3"/>
                <w:kern w:val="2"/>
                <w:sz w:val="21"/>
                <w:szCs w:val="21"/>
                <w:highlight w:val="none"/>
                <w:lang w:val="en-US" w:eastAsia="zh-CN" w:bidi="ar-SA"/>
              </w:rPr>
              <w:sym w:font="Wingdings 2" w:char="00A3"/>
            </w:r>
            <w:r>
              <w:rPr>
                <w:rFonts w:hint="default" w:ascii="Times New Roman" w:hAnsi="Times New Roman" w:eastAsia="宋体" w:cs="Times New Roman"/>
                <w:kern w:val="2"/>
                <w:sz w:val="21"/>
                <w:szCs w:val="21"/>
                <w:highlight w:val="none"/>
                <w:lang w:val="en-US" w:eastAsia="zh-CN" w:bidi="ar-SA"/>
              </w:rPr>
              <w:t>港澳</w:t>
            </w:r>
            <w:r>
              <w:rPr>
                <w:rFonts w:hint="default" w:ascii="Times New Roman" w:hAnsi="Times New Roman" w:eastAsia="宋体" w:cs="Times New Roman"/>
                <w:spacing w:val="-3"/>
                <w:kern w:val="2"/>
                <w:sz w:val="21"/>
                <w:szCs w:val="21"/>
                <w:highlight w:val="none"/>
                <w:lang w:val="en-US" w:eastAsia="zh-CN" w:bidi="ar-SA"/>
              </w:rPr>
              <w:t>台</w:t>
            </w:r>
            <w:r>
              <w:rPr>
                <w:rFonts w:hint="default" w:ascii="Times New Roman" w:hAnsi="Times New Roman" w:eastAsia="宋体" w:cs="Times New Roman"/>
                <w:kern w:val="2"/>
                <w:sz w:val="21"/>
                <w:szCs w:val="21"/>
                <w:highlight w:val="none"/>
                <w:lang w:val="en-US" w:eastAsia="zh-CN" w:bidi="ar-SA"/>
              </w:rPr>
              <w:t>资</w:t>
            </w:r>
            <w:r>
              <w:rPr>
                <w:rFonts w:hint="eastAsia" w:ascii="Times New Roman" w:hAnsi="Times New Roman" w:eastAsia="宋体" w:cs="Times New Roman"/>
                <w:kern w:val="2"/>
                <w:sz w:val="21"/>
                <w:szCs w:val="21"/>
                <w:highlight w:val="none"/>
                <w:lang w:val="en-US" w:eastAsia="zh-CN" w:bidi="ar-SA"/>
              </w:rPr>
              <w:t xml:space="preserve"> </w:t>
            </w:r>
            <w:r>
              <w:rPr>
                <w:rFonts w:hint="default" w:ascii="Times New Roman" w:hAnsi="Times New Roman" w:eastAsia="宋体" w:cs="Times New Roman"/>
                <w:kern w:val="2"/>
                <w:sz w:val="21"/>
                <w:szCs w:val="21"/>
                <w:highlight w:val="none"/>
                <w:lang w:val="en-US" w:eastAsia="zh-CN" w:bidi="ar-SA"/>
              </w:rPr>
              <w:t xml:space="preserve"> </w:t>
            </w:r>
            <w:r>
              <w:rPr>
                <w:rFonts w:hint="eastAsia" w:ascii="Times New Roman" w:hAnsi="Times New Roman" w:eastAsia="宋体" w:cs="Times New Roman"/>
                <w:kern w:val="2"/>
                <w:sz w:val="21"/>
                <w:szCs w:val="21"/>
                <w:highlight w:val="none"/>
                <w:lang w:val="en-US" w:eastAsia="zh-CN" w:bidi="ar-SA"/>
              </w:rPr>
              <w:t xml:space="preserve"> </w:t>
            </w:r>
            <w:r>
              <w:rPr>
                <w:rFonts w:hint="default" w:ascii="Times New Roman" w:hAnsi="Times New Roman" w:eastAsia="宋体" w:cs="Times New Roman"/>
                <w:kern w:val="2"/>
                <w:sz w:val="21"/>
                <w:szCs w:val="21"/>
                <w:highlight w:val="none"/>
                <w:lang w:val="en-US" w:eastAsia="zh-CN" w:bidi="ar-SA"/>
              </w:rPr>
              <w:t xml:space="preserve"> </w:t>
            </w:r>
            <w:r>
              <w:rPr>
                <w:rFonts w:hint="default" w:ascii="Times New Roman" w:hAnsi="Times New Roman" w:eastAsia="宋体" w:cs="Times New Roman"/>
                <w:kern w:val="2"/>
                <w:sz w:val="21"/>
                <w:szCs w:val="21"/>
                <w:highlight w:val="none"/>
                <w:lang w:val="en-US" w:eastAsia="zh-CN" w:bidi="ar-SA"/>
              </w:rPr>
              <w:sym w:font="Wingdings 2" w:char="00A3"/>
            </w:r>
            <w:r>
              <w:rPr>
                <w:rFonts w:hint="default" w:ascii="Times New Roman" w:hAnsi="Times New Roman" w:eastAsia="宋体" w:cs="Times New Roman"/>
                <w:kern w:val="2"/>
                <w:sz w:val="21"/>
                <w:szCs w:val="21"/>
                <w:highlight w:val="none"/>
                <w:lang w:val="en-US" w:eastAsia="zh-CN" w:bidi="ar-SA"/>
              </w:rPr>
              <w:t xml:space="preserve">中外合资 </w:t>
            </w:r>
            <w:r>
              <w:rPr>
                <w:rFonts w:hint="eastAsia" w:ascii="Times New Roman" w:hAnsi="Times New Roman" w:eastAsia="宋体" w:cs="Times New Roman"/>
                <w:kern w:val="2"/>
                <w:sz w:val="21"/>
                <w:szCs w:val="21"/>
                <w:highlight w:val="none"/>
                <w:lang w:val="en-US" w:eastAsia="zh-CN" w:bidi="ar-SA"/>
              </w:rPr>
              <w:t xml:space="preserve">   </w:t>
            </w:r>
            <w:r>
              <w:rPr>
                <w:rFonts w:hint="default" w:ascii="Times New Roman" w:hAnsi="Times New Roman" w:eastAsia="宋体" w:cs="Times New Roman"/>
                <w:kern w:val="2"/>
                <w:sz w:val="21"/>
                <w:szCs w:val="21"/>
                <w:highlight w:val="none"/>
                <w:lang w:val="en-US" w:eastAsia="zh-CN" w:bidi="ar-SA"/>
              </w:rPr>
              <w:sym w:font="Wingdings 2" w:char="00A3"/>
            </w:r>
            <w:r>
              <w:rPr>
                <w:rFonts w:hint="default" w:ascii="Times New Roman" w:hAnsi="Times New Roman" w:eastAsia="宋体" w:cs="Times New Roman"/>
                <w:kern w:val="2"/>
                <w:sz w:val="21"/>
                <w:szCs w:val="21"/>
                <w:highlight w:val="none"/>
                <w:lang w:val="en-US" w:eastAsia="zh-CN" w:bidi="ar-SA"/>
              </w:rPr>
              <w:t xml:space="preserve">外商独资 </w:t>
            </w:r>
          </w:p>
          <w:p>
            <w:pPr>
              <w:widowControl w:val="0"/>
              <w:tabs>
                <w:tab w:val="left" w:pos="949"/>
                <w:tab w:val="left" w:pos="1789"/>
                <w:tab w:val="left" w:pos="2627"/>
                <w:tab w:val="left" w:pos="3887"/>
                <w:tab w:val="left" w:pos="5147"/>
              </w:tabs>
              <w:spacing w:before="80" w:line="276" w:lineRule="auto"/>
              <w:ind w:firstLine="210" w:firstLineChars="100"/>
              <w:jc w:val="both"/>
              <w:rPr>
                <w:rFonts w:hint="eastAsia"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sym w:font="Wingdings 2" w:char="00A3"/>
            </w:r>
            <w:r>
              <w:rPr>
                <w:rFonts w:hint="default" w:ascii="Times New Roman" w:hAnsi="Times New Roman" w:eastAsia="宋体" w:cs="Times New Roman"/>
                <w:kern w:val="2"/>
                <w:sz w:val="21"/>
                <w:szCs w:val="21"/>
                <w:highlight w:val="none"/>
                <w:lang w:val="en-US" w:eastAsia="zh-CN" w:bidi="ar-SA"/>
              </w:rPr>
              <w:t>其</w:t>
            </w:r>
            <w:r>
              <w:rPr>
                <w:rFonts w:hint="default" w:ascii="Times New Roman" w:hAnsi="Times New Roman" w:eastAsia="宋体" w:cs="Times New Roman"/>
                <w:spacing w:val="-3"/>
                <w:kern w:val="2"/>
                <w:sz w:val="21"/>
                <w:szCs w:val="21"/>
                <w:highlight w:val="none"/>
                <w:lang w:val="en-US" w:eastAsia="zh-CN" w:bidi="ar-SA"/>
              </w:rPr>
              <w:t>他</w:t>
            </w:r>
            <w:r>
              <w:rPr>
                <w:rFonts w:hint="eastAsia" w:ascii="Times New Roman" w:hAnsi="Times New Roman" w:eastAsia="宋体" w:cs="Times New Roman"/>
                <w:spacing w:val="-2"/>
                <w:kern w:val="2"/>
                <w:sz w:val="21"/>
                <w:szCs w:val="21"/>
                <w:highlight w:val="none"/>
                <w:u w:val="single"/>
                <w:lang w:val="en-US" w:eastAsia="zh-CN" w:bidi="ar-SA"/>
              </w:rPr>
              <w:t xml:space="preserve">           </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149" w:type="dxa"/>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法定代表人</w:t>
            </w:r>
          </w:p>
        </w:tc>
        <w:tc>
          <w:tcPr>
            <w:tcW w:w="2757" w:type="dxa"/>
            <w:gridSpan w:val="3"/>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p>
        </w:tc>
        <w:tc>
          <w:tcPr>
            <w:tcW w:w="1831" w:type="dxa"/>
            <w:gridSpan w:val="4"/>
            <w:noWrap w:val="0"/>
            <w:vAlign w:val="center"/>
          </w:tcPr>
          <w:p>
            <w:pPr>
              <w:widowControl w:val="0"/>
              <w:spacing w:before="80" w:line="276" w:lineRule="auto"/>
              <w:ind w:firstLine="0" w:firstLineChars="0"/>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联系方式</w:t>
            </w:r>
          </w:p>
        </w:tc>
        <w:tc>
          <w:tcPr>
            <w:tcW w:w="2717" w:type="dxa"/>
            <w:gridSpan w:val="4"/>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149" w:type="dxa"/>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注册资本</w:t>
            </w:r>
          </w:p>
        </w:tc>
        <w:tc>
          <w:tcPr>
            <w:tcW w:w="2757" w:type="dxa"/>
            <w:gridSpan w:val="3"/>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p>
        </w:tc>
        <w:tc>
          <w:tcPr>
            <w:tcW w:w="1831" w:type="dxa"/>
            <w:gridSpan w:val="4"/>
            <w:noWrap w:val="0"/>
            <w:vAlign w:val="center"/>
          </w:tcPr>
          <w:p>
            <w:pPr>
              <w:widowControl w:val="0"/>
              <w:spacing w:before="80" w:line="276" w:lineRule="auto"/>
              <w:ind w:firstLine="0" w:firstLineChars="0"/>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行业代码及类别</w:t>
            </w:r>
            <w:r>
              <w:rPr>
                <w:rFonts w:hint="default" w:ascii="Times New Roman" w:hAnsi="Times New Roman" w:eastAsia="宋体" w:cs="Times New Roman"/>
                <w:kern w:val="2"/>
                <w:sz w:val="21"/>
                <w:szCs w:val="21"/>
                <w:highlight w:val="none"/>
                <w:vertAlign w:val="superscript"/>
                <w:lang w:val="en-US" w:eastAsia="zh-CN" w:bidi="ar-SA"/>
              </w:rPr>
              <w:t>[1]</w:t>
            </w:r>
          </w:p>
        </w:tc>
        <w:tc>
          <w:tcPr>
            <w:tcW w:w="2717" w:type="dxa"/>
            <w:gridSpan w:val="4"/>
            <w:noWrap w:val="0"/>
            <w:vAlign w:val="center"/>
          </w:tcPr>
          <w:p>
            <w:pPr>
              <w:widowControl w:val="0"/>
              <w:spacing w:before="120" w:beforeLines="50" w:line="276" w:lineRule="auto"/>
              <w:jc w:val="center"/>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jc w:val="center"/>
        </w:trPr>
        <w:tc>
          <w:tcPr>
            <w:tcW w:w="2149" w:type="dxa"/>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年产值</w:t>
            </w:r>
          </w:p>
        </w:tc>
        <w:tc>
          <w:tcPr>
            <w:tcW w:w="2757" w:type="dxa"/>
            <w:gridSpan w:val="3"/>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p>
        </w:tc>
        <w:tc>
          <w:tcPr>
            <w:tcW w:w="1831" w:type="dxa"/>
            <w:gridSpan w:val="4"/>
            <w:noWrap w:val="0"/>
            <w:vAlign w:val="center"/>
          </w:tcPr>
          <w:p>
            <w:pPr>
              <w:widowControl w:val="0"/>
              <w:spacing w:before="80" w:line="276" w:lineRule="auto"/>
              <w:ind w:firstLine="0" w:firstLineChars="0"/>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年销售额</w:t>
            </w:r>
          </w:p>
        </w:tc>
        <w:tc>
          <w:tcPr>
            <w:tcW w:w="2717" w:type="dxa"/>
            <w:gridSpan w:val="4"/>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149"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主要产品及年产量</w:t>
            </w:r>
            <w:r>
              <w:rPr>
                <w:rFonts w:hint="default" w:ascii="Times New Roman" w:hAnsi="Times New Roman" w:eastAsia="宋体" w:cs="Times New Roman"/>
                <w:kern w:val="2"/>
                <w:sz w:val="21"/>
                <w:szCs w:val="21"/>
                <w:highlight w:val="none"/>
                <w:vertAlign w:val="superscript"/>
                <w:lang w:val="en-US" w:eastAsia="zh-CN" w:bidi="ar-SA"/>
              </w:rPr>
              <w:t>[2]</w:t>
            </w:r>
          </w:p>
        </w:tc>
        <w:tc>
          <w:tcPr>
            <w:tcW w:w="167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产品名称</w:t>
            </w:r>
          </w:p>
        </w:tc>
        <w:tc>
          <w:tcPr>
            <w:tcW w:w="187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产量（单位/年）</w:t>
            </w:r>
          </w:p>
        </w:tc>
        <w:tc>
          <w:tcPr>
            <w:tcW w:w="1661" w:type="dxa"/>
            <w:gridSpan w:val="3"/>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产品名称</w:t>
            </w:r>
          </w:p>
        </w:tc>
        <w:tc>
          <w:tcPr>
            <w:tcW w:w="210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产量（单位/年）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149" w:type="dxa"/>
            <w:vMerge w:val="continue"/>
            <w:tcBorders>
              <w:top w:val="nil"/>
            </w:tcBorders>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sz w:val="21"/>
                <w:szCs w:val="21"/>
                <w:highlight w:val="none"/>
              </w:rPr>
            </w:pPr>
          </w:p>
        </w:tc>
        <w:tc>
          <w:tcPr>
            <w:tcW w:w="1674" w:type="dxa"/>
            <w:gridSpan w:val="2"/>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p>
        </w:tc>
        <w:tc>
          <w:tcPr>
            <w:tcW w:w="1870" w:type="dxa"/>
            <w:gridSpan w:val="3"/>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p>
        </w:tc>
        <w:tc>
          <w:tcPr>
            <w:tcW w:w="1661" w:type="dxa"/>
            <w:gridSpan w:val="3"/>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p>
        </w:tc>
        <w:tc>
          <w:tcPr>
            <w:tcW w:w="2100" w:type="dxa"/>
            <w:gridSpan w:val="3"/>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jc w:val="center"/>
        </w:trPr>
        <w:tc>
          <w:tcPr>
            <w:tcW w:w="2149" w:type="dxa"/>
            <w:vMerge w:val="continue"/>
            <w:tcBorders>
              <w:top w:val="nil"/>
            </w:tcBorders>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sz w:val="21"/>
                <w:szCs w:val="21"/>
                <w:highlight w:val="none"/>
              </w:rPr>
            </w:pPr>
          </w:p>
        </w:tc>
        <w:tc>
          <w:tcPr>
            <w:tcW w:w="1674" w:type="dxa"/>
            <w:gridSpan w:val="2"/>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p>
        </w:tc>
        <w:tc>
          <w:tcPr>
            <w:tcW w:w="1870" w:type="dxa"/>
            <w:gridSpan w:val="3"/>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p>
        </w:tc>
        <w:tc>
          <w:tcPr>
            <w:tcW w:w="1661" w:type="dxa"/>
            <w:gridSpan w:val="3"/>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p>
        </w:tc>
        <w:tc>
          <w:tcPr>
            <w:tcW w:w="2100" w:type="dxa"/>
            <w:gridSpan w:val="3"/>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149" w:type="dxa"/>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排污许可证总量</w:t>
            </w:r>
          </w:p>
        </w:tc>
        <w:tc>
          <w:tcPr>
            <w:tcW w:w="7305" w:type="dxa"/>
            <w:gridSpan w:val="11"/>
            <w:noWrap w:val="0"/>
            <w:vAlign w:val="center"/>
          </w:tcPr>
          <w:p>
            <w:pPr>
              <w:widowControl w:val="0"/>
              <w:spacing w:before="80" w:line="276" w:lineRule="auto"/>
              <w:ind w:firstLine="105" w:firstLineChars="50"/>
              <w:jc w:val="center"/>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149" w:type="dxa"/>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清洁生产负责人</w:t>
            </w:r>
          </w:p>
        </w:tc>
        <w:tc>
          <w:tcPr>
            <w:tcW w:w="2757" w:type="dxa"/>
            <w:gridSpan w:val="3"/>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p>
        </w:tc>
        <w:tc>
          <w:tcPr>
            <w:tcW w:w="1831" w:type="dxa"/>
            <w:gridSpan w:val="4"/>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联系方式</w:t>
            </w:r>
          </w:p>
        </w:tc>
        <w:tc>
          <w:tcPr>
            <w:tcW w:w="2717" w:type="dxa"/>
            <w:gridSpan w:val="4"/>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jc w:val="center"/>
        </w:trPr>
        <w:tc>
          <w:tcPr>
            <w:tcW w:w="2149" w:type="dxa"/>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技术服务单位</w:t>
            </w:r>
          </w:p>
        </w:tc>
        <w:tc>
          <w:tcPr>
            <w:tcW w:w="7305" w:type="dxa"/>
            <w:gridSpan w:val="11"/>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jc w:val="center"/>
        </w:trPr>
        <w:tc>
          <w:tcPr>
            <w:tcW w:w="2149" w:type="dxa"/>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审核方式</w:t>
            </w:r>
          </w:p>
        </w:tc>
        <w:tc>
          <w:tcPr>
            <w:tcW w:w="7305" w:type="dxa"/>
            <w:gridSpan w:val="11"/>
            <w:noWrap w:val="0"/>
            <w:vAlign w:val="center"/>
          </w:tcPr>
          <w:p>
            <w:pPr>
              <w:widowControl w:val="0"/>
              <w:tabs>
                <w:tab w:val="left" w:pos="1377"/>
                <w:tab w:val="left" w:pos="3160"/>
                <w:tab w:val="left" w:pos="3580"/>
              </w:tabs>
              <w:spacing w:before="80" w:line="276" w:lineRule="auto"/>
              <w:jc w:val="center"/>
              <w:rPr>
                <w:rFonts w:hint="default" w:ascii="Times New Roman" w:hAnsi="Times New Roman" w:eastAsia="宋体" w:cs="Times New Roman"/>
                <w:kern w:val="2"/>
                <w:sz w:val="21"/>
                <w:szCs w:val="21"/>
                <w:highlight w:val="none"/>
                <w:lang w:val="en-US" w:eastAsia="zh-CN" w:bidi="ar-SA"/>
              </w:rPr>
            </w:pPr>
            <w:r>
              <w:rPr>
                <w:rFonts w:hint="eastAsia" w:ascii="Times New Roman" w:hAnsi="Times New Roman" w:eastAsia="宋体" w:cs="Times New Roman"/>
                <w:kern w:val="2"/>
                <w:sz w:val="21"/>
                <w:szCs w:val="21"/>
                <w:highlight w:val="none"/>
                <w:lang w:val="en-US" w:eastAsia="zh-CN" w:bidi="ar-SA"/>
              </w:rPr>
              <w:t>□</w:t>
            </w:r>
            <w:r>
              <w:rPr>
                <w:rFonts w:hint="default" w:ascii="Times New Roman" w:hAnsi="Times New Roman" w:eastAsia="宋体" w:cs="Times New Roman"/>
                <w:kern w:val="2"/>
                <w:sz w:val="21"/>
                <w:szCs w:val="21"/>
                <w:highlight w:val="none"/>
                <w:lang w:val="en-US" w:eastAsia="zh-CN" w:bidi="ar-SA"/>
              </w:rPr>
              <w:t>清洁生产</w:t>
            </w:r>
            <w:r>
              <w:rPr>
                <w:rFonts w:hint="default" w:ascii="Times New Roman" w:hAnsi="Times New Roman" w:eastAsia="宋体" w:cs="Times New Roman"/>
                <w:spacing w:val="-3"/>
                <w:kern w:val="2"/>
                <w:sz w:val="21"/>
                <w:szCs w:val="21"/>
                <w:highlight w:val="none"/>
                <w:lang w:val="en-US" w:eastAsia="zh-CN" w:bidi="ar-SA"/>
              </w:rPr>
              <w:t>审</w:t>
            </w:r>
            <w:r>
              <w:rPr>
                <w:rFonts w:hint="default" w:ascii="Times New Roman" w:hAnsi="Times New Roman" w:eastAsia="宋体" w:cs="Times New Roman"/>
                <w:kern w:val="2"/>
                <w:sz w:val="21"/>
                <w:szCs w:val="21"/>
                <w:highlight w:val="none"/>
                <w:lang w:val="en-US" w:eastAsia="zh-CN" w:bidi="ar-SA"/>
              </w:rPr>
              <w:t xml:space="preserve">核       </w:t>
            </w:r>
            <w:r>
              <w:rPr>
                <w:rFonts w:hint="eastAsia" w:ascii="Times New Roman" w:hAnsi="Times New Roman" w:eastAsia="宋体" w:cs="Times New Roman"/>
                <w:kern w:val="2"/>
                <w:sz w:val="21"/>
                <w:szCs w:val="21"/>
                <w:highlight w:val="none"/>
                <w:lang w:val="en-US" w:eastAsia="zh-CN" w:bidi="ar-SA"/>
              </w:rPr>
              <w:t>□</w:t>
            </w:r>
            <w:r>
              <w:rPr>
                <w:rFonts w:hint="default" w:ascii="Times New Roman" w:hAnsi="Times New Roman" w:eastAsia="宋体" w:cs="Times New Roman"/>
                <w:kern w:val="2"/>
                <w:sz w:val="21"/>
                <w:szCs w:val="21"/>
                <w:highlight w:val="none"/>
                <w:lang w:val="en-US" w:eastAsia="zh-CN" w:bidi="ar-SA"/>
              </w:rPr>
              <w:t>简易流程清</w:t>
            </w:r>
            <w:r>
              <w:rPr>
                <w:rFonts w:hint="default" w:ascii="Times New Roman" w:hAnsi="Times New Roman" w:eastAsia="宋体" w:cs="Times New Roman"/>
                <w:spacing w:val="-3"/>
                <w:kern w:val="2"/>
                <w:sz w:val="21"/>
                <w:szCs w:val="21"/>
                <w:highlight w:val="none"/>
                <w:lang w:val="en-US" w:eastAsia="zh-CN" w:bidi="ar-SA"/>
              </w:rPr>
              <w:t>洁</w:t>
            </w:r>
            <w:r>
              <w:rPr>
                <w:rFonts w:hint="default" w:ascii="Times New Roman" w:hAnsi="Times New Roman" w:eastAsia="宋体" w:cs="Times New Roman"/>
                <w:kern w:val="2"/>
                <w:sz w:val="21"/>
                <w:szCs w:val="21"/>
                <w:highlight w:val="none"/>
                <w:lang w:val="en-US" w:eastAsia="zh-CN" w:bidi="ar-SA"/>
              </w:rPr>
              <w:t>生产审核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jc w:val="center"/>
        </w:trPr>
        <w:tc>
          <w:tcPr>
            <w:tcW w:w="2149" w:type="dxa"/>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启动审核时间</w:t>
            </w:r>
          </w:p>
        </w:tc>
        <w:tc>
          <w:tcPr>
            <w:tcW w:w="2757" w:type="dxa"/>
            <w:gridSpan w:val="3"/>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p>
        </w:tc>
        <w:tc>
          <w:tcPr>
            <w:tcW w:w="1831" w:type="dxa"/>
            <w:gridSpan w:val="4"/>
            <w:noWrap w:val="0"/>
            <w:vAlign w:val="center"/>
          </w:tcPr>
          <w:p>
            <w:pPr>
              <w:widowControl w:val="0"/>
              <w:spacing w:before="80" w:line="276" w:lineRule="auto"/>
              <w:ind w:firstLine="0" w:firstLineChars="0"/>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完成审核时间</w:t>
            </w:r>
          </w:p>
        </w:tc>
        <w:tc>
          <w:tcPr>
            <w:tcW w:w="2717" w:type="dxa"/>
            <w:gridSpan w:val="4"/>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jc w:val="center"/>
        </w:trPr>
        <w:tc>
          <w:tcPr>
            <w:tcW w:w="2149" w:type="dxa"/>
            <w:tcBorders>
              <w:right w:val="single" w:color="000000" w:sz="6" w:space="0"/>
            </w:tcBorders>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本轮清洁生产审核培训、宣传总次数</w:t>
            </w:r>
          </w:p>
        </w:tc>
        <w:tc>
          <w:tcPr>
            <w:tcW w:w="2757" w:type="dxa"/>
            <w:gridSpan w:val="3"/>
            <w:tcBorders>
              <w:left w:val="single" w:color="000000" w:sz="6" w:space="0"/>
            </w:tcBorders>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p>
        </w:tc>
        <w:tc>
          <w:tcPr>
            <w:tcW w:w="1831" w:type="dxa"/>
            <w:gridSpan w:val="4"/>
            <w:noWrap w:val="0"/>
            <w:vAlign w:val="center"/>
          </w:tcPr>
          <w:p>
            <w:pPr>
              <w:widowControl w:val="0"/>
              <w:spacing w:before="80" w:line="276" w:lineRule="auto"/>
              <w:ind w:firstLine="0" w:firstLineChars="0"/>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培训总人数/人次</w:t>
            </w:r>
          </w:p>
        </w:tc>
        <w:tc>
          <w:tcPr>
            <w:tcW w:w="2717" w:type="dxa"/>
            <w:gridSpan w:val="4"/>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9454" w:type="dxa"/>
            <w:gridSpan w:val="12"/>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b/>
                <w:bCs/>
                <w:kern w:val="2"/>
                <w:sz w:val="21"/>
                <w:szCs w:val="21"/>
                <w:highlight w:val="none"/>
                <w:lang w:val="en-US" w:eastAsia="zh-CN" w:bidi="ar-SA"/>
              </w:rPr>
              <w:t>本轮清洁生产已实施方案前后效益对比</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3207" w:type="dxa"/>
            <w:gridSpan w:val="2"/>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120" w:beforeLines="5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方案分类标准：</w:t>
            </w:r>
          </w:p>
          <w:p>
            <w:pPr>
              <w:keepNext w:val="0"/>
              <w:keepLines w:val="0"/>
              <w:pageBreakBefore w:val="0"/>
              <w:widowControl w:val="0"/>
              <w:tabs>
                <w:tab w:val="left" w:pos="326"/>
                <w:tab w:val="left" w:pos="2551"/>
              </w:tabs>
              <w:kinsoku/>
              <w:wordWrap/>
              <w:overflowPunct/>
              <w:topLinePunct w:val="0"/>
              <w:autoSpaceDE/>
              <w:autoSpaceDN/>
              <w:bidi w:val="0"/>
              <w:adjustRightInd/>
              <w:snapToGrid/>
              <w:spacing w:before="120" w:beforeLines="5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eastAsia" w:ascii="Times New Roman" w:hAnsi="Times New Roman" w:eastAsia="宋体" w:cs="Times New Roman"/>
                <w:kern w:val="2"/>
                <w:sz w:val="21"/>
                <w:szCs w:val="21"/>
                <w:highlight w:val="none"/>
                <w:u w:val="single"/>
                <w:lang w:val="en-US" w:eastAsia="zh-CN" w:bidi="ar-SA"/>
              </w:rPr>
              <w:t xml:space="preserve">  </w:t>
            </w:r>
            <w:r>
              <w:rPr>
                <w:rFonts w:hint="default" w:ascii="Times New Roman" w:hAnsi="Times New Roman" w:eastAsia="宋体" w:cs="Times New Roman"/>
                <w:kern w:val="2"/>
                <w:sz w:val="21"/>
                <w:szCs w:val="21"/>
                <w:highlight w:val="none"/>
                <w:u w:val="single"/>
                <w:lang w:val="en-US" w:eastAsia="zh-CN" w:bidi="ar-SA"/>
              </w:rPr>
              <w:t xml:space="preserve"> </w:t>
            </w:r>
            <w:r>
              <w:rPr>
                <w:rFonts w:hint="default" w:ascii="Times New Roman" w:hAnsi="Times New Roman" w:eastAsia="宋体" w:cs="Times New Roman"/>
                <w:spacing w:val="-3"/>
                <w:kern w:val="2"/>
                <w:sz w:val="21"/>
                <w:szCs w:val="21"/>
                <w:highlight w:val="none"/>
                <w:lang w:val="en-US" w:eastAsia="zh-CN" w:bidi="ar-SA"/>
              </w:rPr>
              <w:t>万</w:t>
            </w:r>
            <w:r>
              <w:rPr>
                <w:rFonts w:hint="default" w:ascii="Times New Roman" w:hAnsi="Times New Roman" w:eastAsia="宋体" w:cs="Times New Roman"/>
                <w:kern w:val="2"/>
                <w:sz w:val="21"/>
                <w:szCs w:val="21"/>
                <w:highlight w:val="none"/>
                <w:lang w:val="en-US" w:eastAsia="zh-CN" w:bidi="ar-SA"/>
              </w:rPr>
              <w:t xml:space="preserve">元≤中费方案 ≤ </w:t>
            </w:r>
            <w:r>
              <w:rPr>
                <w:rFonts w:hint="eastAsia" w:ascii="Times New Roman" w:hAnsi="Times New Roman" w:eastAsia="宋体" w:cs="Times New Roman"/>
                <w:kern w:val="2"/>
                <w:sz w:val="21"/>
                <w:szCs w:val="21"/>
                <w:highlight w:val="none"/>
                <w:u w:val="single"/>
                <w:lang w:val="en-US" w:eastAsia="zh-CN" w:bidi="ar-SA"/>
              </w:rPr>
              <w:t xml:space="preserve">   </w:t>
            </w:r>
            <w:r>
              <w:rPr>
                <w:rFonts w:hint="default" w:ascii="Times New Roman" w:hAnsi="Times New Roman" w:eastAsia="宋体" w:cs="Times New Roman"/>
                <w:kern w:val="2"/>
                <w:sz w:val="21"/>
                <w:szCs w:val="21"/>
                <w:highlight w:val="none"/>
                <w:lang w:val="en-US" w:eastAsia="zh-CN" w:bidi="ar-SA"/>
              </w:rPr>
              <w:t>万元</w:t>
            </w:r>
          </w:p>
        </w:tc>
        <w:tc>
          <w:tcPr>
            <w:tcW w:w="1699" w:type="dxa"/>
            <w:gridSpan w:val="2"/>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120" w:beforeLines="5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已实施无/低</w:t>
            </w:r>
          </w:p>
          <w:p>
            <w:pPr>
              <w:keepNext w:val="0"/>
              <w:keepLines w:val="0"/>
              <w:pageBreakBefore w:val="0"/>
              <w:widowControl w:val="0"/>
              <w:kinsoku/>
              <w:wordWrap/>
              <w:overflowPunct/>
              <w:topLinePunct w:val="0"/>
              <w:autoSpaceDE/>
              <w:autoSpaceDN/>
              <w:bidi w:val="0"/>
              <w:adjustRightInd/>
              <w:snapToGrid/>
              <w:spacing w:before="120" w:beforeLines="5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费方案</w:t>
            </w:r>
          </w:p>
        </w:tc>
        <w:tc>
          <w:tcPr>
            <w:tcW w:w="1831" w:type="dxa"/>
            <w:gridSpan w:val="4"/>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中高费方案</w:t>
            </w:r>
          </w:p>
        </w:tc>
        <w:tc>
          <w:tcPr>
            <w:tcW w:w="184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合计</w:t>
            </w:r>
          </w:p>
        </w:tc>
        <w:tc>
          <w:tcPr>
            <w:tcW w:w="877"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总计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jc w:val="center"/>
        </w:trPr>
        <w:tc>
          <w:tcPr>
            <w:tcW w:w="3207" w:type="dxa"/>
            <w:gridSpan w:val="2"/>
            <w:vMerge w:val="continue"/>
            <w:tcBorders>
              <w:top w:val="nil"/>
            </w:tcBorders>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sz w:val="21"/>
                <w:szCs w:val="21"/>
                <w:highlight w:val="none"/>
              </w:rPr>
            </w:pPr>
          </w:p>
        </w:tc>
        <w:tc>
          <w:tcPr>
            <w:tcW w:w="1699" w:type="dxa"/>
            <w:gridSpan w:val="2"/>
            <w:vMerge w:val="continue"/>
            <w:tcBorders>
              <w:top w:val="nil"/>
            </w:tcBorders>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sz w:val="21"/>
                <w:szCs w:val="21"/>
                <w:highlight w:val="none"/>
              </w:rPr>
            </w:pPr>
          </w:p>
        </w:tc>
        <w:tc>
          <w:tcPr>
            <w:tcW w:w="7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已实施</w:t>
            </w:r>
          </w:p>
        </w:tc>
        <w:tc>
          <w:tcPr>
            <w:tcW w:w="10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待实施</w:t>
            </w:r>
          </w:p>
        </w:tc>
        <w:tc>
          <w:tcPr>
            <w:tcW w:w="103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已实施</w:t>
            </w:r>
          </w:p>
        </w:tc>
        <w:tc>
          <w:tcPr>
            <w:tcW w:w="808" w:type="dxa"/>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待实施</w:t>
            </w:r>
          </w:p>
        </w:tc>
        <w:tc>
          <w:tcPr>
            <w:tcW w:w="877"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320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方案个数（个）</w:t>
            </w:r>
          </w:p>
        </w:tc>
        <w:tc>
          <w:tcPr>
            <w:tcW w:w="169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7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10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103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808" w:type="dxa"/>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877" w:type="dxa"/>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320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所需投资（万元）</w:t>
            </w:r>
          </w:p>
        </w:tc>
        <w:tc>
          <w:tcPr>
            <w:tcW w:w="169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7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10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103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808" w:type="dxa"/>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877" w:type="dxa"/>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jc w:val="center"/>
        </w:trPr>
        <w:tc>
          <w:tcPr>
            <w:tcW w:w="320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经济效益（万元/年）</w:t>
            </w:r>
            <w:r>
              <w:rPr>
                <w:rFonts w:hint="default" w:ascii="Times New Roman" w:hAnsi="Times New Roman" w:eastAsia="宋体" w:cs="Times New Roman"/>
                <w:kern w:val="2"/>
                <w:sz w:val="21"/>
                <w:szCs w:val="21"/>
                <w:highlight w:val="none"/>
                <w:vertAlign w:val="superscript"/>
                <w:lang w:val="en-US" w:eastAsia="zh-CN" w:bidi="ar-SA"/>
              </w:rPr>
              <w:t>[3]</w:t>
            </w:r>
          </w:p>
        </w:tc>
        <w:tc>
          <w:tcPr>
            <w:tcW w:w="169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78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1044"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103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808" w:type="dxa"/>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877" w:type="dxa"/>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9454" w:type="dxa"/>
            <w:gridSpan w:val="12"/>
            <w:noWrap w:val="0"/>
            <w:vAlign w:val="center"/>
          </w:tcPr>
          <w:p>
            <w:pPr>
              <w:widowControl w:val="0"/>
              <w:spacing w:before="80" w:line="276"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b/>
                <w:bCs/>
                <w:kern w:val="2"/>
                <w:sz w:val="21"/>
                <w:szCs w:val="21"/>
                <w:highlight w:val="none"/>
                <w:lang w:val="en-US" w:eastAsia="zh-CN" w:bidi="ar-SA"/>
              </w:rPr>
              <w:t>环境效益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320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废水减排（吨/年）</w:t>
            </w:r>
          </w:p>
        </w:tc>
        <w:tc>
          <w:tcPr>
            <w:tcW w:w="169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2863" w:type="dxa"/>
            <w:gridSpan w:val="6"/>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废气减排（万标 m</w:t>
            </w:r>
            <w:r>
              <w:rPr>
                <w:rFonts w:hint="default" w:ascii="Times New Roman" w:hAnsi="Times New Roman" w:eastAsia="宋体" w:cs="Times New Roman"/>
                <w:kern w:val="2"/>
                <w:sz w:val="21"/>
                <w:szCs w:val="21"/>
                <w:highlight w:val="none"/>
                <w:vertAlign w:val="superscript"/>
                <w:lang w:val="en-US" w:eastAsia="zh-CN" w:bidi="ar-SA"/>
              </w:rPr>
              <w:t>3</w:t>
            </w:r>
            <w:r>
              <w:rPr>
                <w:rFonts w:hint="default" w:ascii="Times New Roman" w:hAnsi="Times New Roman" w:eastAsia="宋体" w:cs="Times New Roman"/>
                <w:kern w:val="2"/>
                <w:sz w:val="21"/>
                <w:szCs w:val="21"/>
                <w:highlight w:val="none"/>
                <w:lang w:val="en-US" w:eastAsia="zh-CN" w:bidi="ar-SA"/>
              </w:rPr>
              <w:t>/年）</w:t>
            </w:r>
          </w:p>
        </w:tc>
        <w:tc>
          <w:tcPr>
            <w:tcW w:w="168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320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COD减排（吨/年）</w:t>
            </w:r>
          </w:p>
        </w:tc>
        <w:tc>
          <w:tcPr>
            <w:tcW w:w="169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2863" w:type="dxa"/>
            <w:gridSpan w:val="6"/>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SO</w:t>
            </w:r>
            <w:r>
              <w:rPr>
                <w:rFonts w:hint="default" w:ascii="Times New Roman" w:hAnsi="Times New Roman" w:eastAsia="宋体" w:cs="Times New Roman"/>
                <w:kern w:val="2"/>
                <w:sz w:val="21"/>
                <w:szCs w:val="21"/>
                <w:highlight w:val="none"/>
                <w:vertAlign w:val="subscript"/>
                <w:lang w:val="en-US" w:eastAsia="zh-CN" w:bidi="ar-SA"/>
              </w:rPr>
              <w:t>2</w:t>
            </w:r>
            <w:r>
              <w:rPr>
                <w:rFonts w:hint="default" w:ascii="Times New Roman" w:hAnsi="Times New Roman" w:eastAsia="宋体" w:cs="Times New Roman"/>
                <w:kern w:val="2"/>
                <w:sz w:val="21"/>
                <w:szCs w:val="21"/>
                <w:highlight w:val="none"/>
                <w:lang w:val="en-US" w:eastAsia="zh-CN" w:bidi="ar-SA"/>
              </w:rPr>
              <w:t xml:space="preserve"> 减排（吨/年）</w:t>
            </w:r>
          </w:p>
        </w:tc>
        <w:tc>
          <w:tcPr>
            <w:tcW w:w="168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0" w:line="276"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jc w:val="center"/>
        </w:trPr>
        <w:tc>
          <w:tcPr>
            <w:tcW w:w="320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13"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氨氮减排（吨/年）</w:t>
            </w:r>
          </w:p>
        </w:tc>
        <w:tc>
          <w:tcPr>
            <w:tcW w:w="169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2863" w:type="dxa"/>
            <w:gridSpan w:val="6"/>
            <w:noWrap w:val="0"/>
            <w:vAlign w:val="center"/>
          </w:tcPr>
          <w:p>
            <w:pPr>
              <w:keepNext w:val="0"/>
              <w:keepLines w:val="0"/>
              <w:pageBreakBefore w:val="0"/>
              <w:widowControl w:val="0"/>
              <w:kinsoku/>
              <w:wordWrap/>
              <w:overflowPunct/>
              <w:topLinePunct w:val="0"/>
              <w:autoSpaceDE/>
              <w:autoSpaceDN/>
              <w:bidi w:val="0"/>
              <w:adjustRightInd/>
              <w:snapToGrid/>
              <w:spacing w:before="13"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NO</w:t>
            </w:r>
            <w:r>
              <w:rPr>
                <w:rFonts w:hint="default" w:ascii="Times New Roman" w:hAnsi="Times New Roman" w:eastAsia="宋体" w:cs="Times New Roman"/>
                <w:kern w:val="2"/>
                <w:sz w:val="21"/>
                <w:szCs w:val="21"/>
                <w:highlight w:val="none"/>
                <w:vertAlign w:val="subscript"/>
                <w:lang w:val="en-US" w:eastAsia="zh-CN" w:bidi="ar-SA"/>
              </w:rPr>
              <w:t>x</w:t>
            </w:r>
            <w:r>
              <w:rPr>
                <w:rFonts w:hint="default" w:ascii="Times New Roman" w:hAnsi="Times New Roman" w:eastAsia="宋体" w:cs="Times New Roman"/>
                <w:kern w:val="2"/>
                <w:sz w:val="21"/>
                <w:szCs w:val="21"/>
                <w:highlight w:val="none"/>
                <w:lang w:val="en-US" w:eastAsia="zh-CN" w:bidi="ar-SA"/>
              </w:rPr>
              <w:t xml:space="preserve"> 减排（吨/年）</w:t>
            </w:r>
          </w:p>
        </w:tc>
        <w:tc>
          <w:tcPr>
            <w:tcW w:w="168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320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15"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总磷减排（吨/年）</w:t>
            </w:r>
          </w:p>
        </w:tc>
        <w:tc>
          <w:tcPr>
            <w:tcW w:w="169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2863" w:type="dxa"/>
            <w:gridSpan w:val="6"/>
            <w:noWrap w:val="0"/>
            <w:vAlign w:val="center"/>
          </w:tcPr>
          <w:p>
            <w:pPr>
              <w:keepNext w:val="0"/>
              <w:keepLines w:val="0"/>
              <w:pageBreakBefore w:val="0"/>
              <w:widowControl w:val="0"/>
              <w:kinsoku/>
              <w:wordWrap/>
              <w:overflowPunct/>
              <w:topLinePunct w:val="0"/>
              <w:autoSpaceDE/>
              <w:autoSpaceDN/>
              <w:bidi w:val="0"/>
              <w:adjustRightInd/>
              <w:snapToGrid/>
              <w:spacing w:before="15"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烟尘减排（吨/年）</w:t>
            </w:r>
          </w:p>
        </w:tc>
        <w:tc>
          <w:tcPr>
            <w:tcW w:w="168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320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15"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第一类污染物</w:t>
            </w:r>
            <w:r>
              <w:rPr>
                <w:rFonts w:hint="default" w:ascii="Times New Roman" w:hAnsi="Times New Roman" w:eastAsia="宋体" w:cs="Times New Roman"/>
                <w:kern w:val="2"/>
                <w:sz w:val="21"/>
                <w:szCs w:val="21"/>
                <w:highlight w:val="none"/>
                <w:vertAlign w:val="superscript"/>
                <w:lang w:val="en-US" w:eastAsia="zh-CN" w:bidi="ar-SA"/>
              </w:rPr>
              <w:t>[4]</w:t>
            </w:r>
            <w:r>
              <w:rPr>
                <w:rFonts w:hint="default" w:ascii="Times New Roman" w:hAnsi="Times New Roman" w:eastAsia="宋体" w:cs="Times New Roman"/>
                <w:kern w:val="2"/>
                <w:sz w:val="21"/>
                <w:szCs w:val="21"/>
                <w:highlight w:val="none"/>
                <w:lang w:val="en-US" w:eastAsia="zh-CN" w:bidi="ar-SA"/>
              </w:rPr>
              <w:t>减排（吨/年）</w:t>
            </w:r>
          </w:p>
        </w:tc>
        <w:tc>
          <w:tcPr>
            <w:tcW w:w="169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2863" w:type="dxa"/>
            <w:gridSpan w:val="6"/>
            <w:noWrap w:val="0"/>
            <w:vAlign w:val="center"/>
          </w:tcPr>
          <w:p>
            <w:pPr>
              <w:keepNext w:val="0"/>
              <w:keepLines w:val="0"/>
              <w:pageBreakBefore w:val="0"/>
              <w:widowControl w:val="0"/>
              <w:kinsoku/>
              <w:wordWrap/>
              <w:overflowPunct/>
              <w:topLinePunct w:val="0"/>
              <w:autoSpaceDE/>
              <w:autoSpaceDN/>
              <w:bidi w:val="0"/>
              <w:adjustRightInd/>
              <w:snapToGrid/>
              <w:spacing w:before="15"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粉尘减排（吨/年）</w:t>
            </w:r>
          </w:p>
        </w:tc>
        <w:tc>
          <w:tcPr>
            <w:tcW w:w="168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jc w:val="center"/>
        </w:trPr>
        <w:tc>
          <w:tcPr>
            <w:tcW w:w="320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125"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w:t>
            </w:r>
          </w:p>
        </w:tc>
        <w:tc>
          <w:tcPr>
            <w:tcW w:w="169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2863" w:type="dxa"/>
            <w:gridSpan w:val="6"/>
            <w:noWrap w:val="0"/>
            <w:vAlign w:val="center"/>
          </w:tcPr>
          <w:p>
            <w:pPr>
              <w:keepNext w:val="0"/>
              <w:keepLines w:val="0"/>
              <w:pageBreakBefore w:val="0"/>
              <w:widowControl w:val="0"/>
              <w:kinsoku/>
              <w:wordWrap/>
              <w:overflowPunct/>
              <w:topLinePunct w:val="0"/>
              <w:autoSpaceDE/>
              <w:autoSpaceDN/>
              <w:bidi w:val="0"/>
              <w:adjustRightInd/>
              <w:snapToGrid/>
              <w:spacing w:before="13"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CO</w:t>
            </w:r>
            <w:r>
              <w:rPr>
                <w:rFonts w:hint="default" w:ascii="Times New Roman" w:hAnsi="Times New Roman" w:eastAsia="宋体" w:cs="Times New Roman"/>
                <w:kern w:val="2"/>
                <w:sz w:val="21"/>
                <w:szCs w:val="21"/>
                <w:highlight w:val="none"/>
                <w:vertAlign w:val="subscript"/>
                <w:lang w:val="en-US" w:eastAsia="zh-CN" w:bidi="ar-SA"/>
              </w:rPr>
              <w:t>2</w:t>
            </w:r>
            <w:r>
              <w:rPr>
                <w:rFonts w:hint="default" w:ascii="Times New Roman" w:hAnsi="Times New Roman" w:eastAsia="宋体" w:cs="Times New Roman"/>
                <w:kern w:val="2"/>
                <w:sz w:val="21"/>
                <w:szCs w:val="21"/>
                <w:highlight w:val="none"/>
                <w:lang w:val="en-US" w:eastAsia="zh-CN" w:bidi="ar-SA"/>
              </w:rPr>
              <w:t xml:space="preserve"> 减排</w:t>
            </w:r>
            <w:r>
              <w:rPr>
                <w:rFonts w:hint="default" w:ascii="Times New Roman" w:hAnsi="Times New Roman" w:eastAsia="宋体" w:cs="Times New Roman"/>
                <w:kern w:val="2"/>
                <w:sz w:val="21"/>
                <w:szCs w:val="21"/>
                <w:highlight w:val="none"/>
                <w:vertAlign w:val="superscript"/>
                <w:lang w:val="en-US" w:eastAsia="zh-CN" w:bidi="ar-SA"/>
              </w:rPr>
              <w:t>[5]</w:t>
            </w:r>
            <w:r>
              <w:rPr>
                <w:rFonts w:hint="default" w:ascii="Times New Roman" w:hAnsi="Times New Roman" w:eastAsia="宋体" w:cs="Times New Roman"/>
                <w:kern w:val="2"/>
                <w:sz w:val="21"/>
                <w:szCs w:val="21"/>
                <w:highlight w:val="none"/>
                <w:lang w:val="en-US" w:eastAsia="zh-CN" w:bidi="ar-SA"/>
              </w:rPr>
              <w:t>（吨/年）</w:t>
            </w:r>
          </w:p>
        </w:tc>
        <w:tc>
          <w:tcPr>
            <w:tcW w:w="168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320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128"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w:t>
            </w:r>
          </w:p>
        </w:tc>
        <w:tc>
          <w:tcPr>
            <w:tcW w:w="169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2863" w:type="dxa"/>
            <w:gridSpan w:val="6"/>
            <w:noWrap w:val="0"/>
            <w:vAlign w:val="center"/>
          </w:tcPr>
          <w:p>
            <w:pPr>
              <w:keepNext w:val="0"/>
              <w:keepLines w:val="0"/>
              <w:pageBreakBefore w:val="0"/>
              <w:widowControl w:val="0"/>
              <w:kinsoku/>
              <w:wordWrap/>
              <w:overflowPunct/>
              <w:topLinePunct w:val="0"/>
              <w:autoSpaceDE/>
              <w:autoSpaceDN/>
              <w:bidi w:val="0"/>
              <w:adjustRightInd/>
              <w:snapToGrid/>
              <w:spacing w:before="15"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VOCs 减排（吨/年）</w:t>
            </w:r>
          </w:p>
        </w:tc>
        <w:tc>
          <w:tcPr>
            <w:tcW w:w="168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320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128"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w:t>
            </w:r>
          </w:p>
        </w:tc>
        <w:tc>
          <w:tcPr>
            <w:tcW w:w="169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2863" w:type="dxa"/>
            <w:gridSpan w:val="6"/>
            <w:noWrap w:val="0"/>
            <w:vAlign w:val="center"/>
          </w:tcPr>
          <w:p>
            <w:pPr>
              <w:keepNext w:val="0"/>
              <w:keepLines w:val="0"/>
              <w:pageBreakBefore w:val="0"/>
              <w:widowControl w:val="0"/>
              <w:kinsoku/>
              <w:wordWrap/>
              <w:overflowPunct/>
              <w:topLinePunct w:val="0"/>
              <w:autoSpaceDE/>
              <w:autoSpaceDN/>
              <w:bidi w:val="0"/>
              <w:adjustRightInd/>
              <w:snapToGrid/>
              <w:spacing w:before="15"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一般固废减排（吨/年）</w:t>
            </w:r>
          </w:p>
        </w:tc>
        <w:tc>
          <w:tcPr>
            <w:tcW w:w="168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jc w:val="center"/>
        </w:trPr>
        <w:tc>
          <w:tcPr>
            <w:tcW w:w="320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125"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w:t>
            </w:r>
          </w:p>
        </w:tc>
        <w:tc>
          <w:tcPr>
            <w:tcW w:w="169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2863" w:type="dxa"/>
            <w:gridSpan w:val="6"/>
            <w:noWrap w:val="0"/>
            <w:vAlign w:val="center"/>
          </w:tcPr>
          <w:p>
            <w:pPr>
              <w:keepNext w:val="0"/>
              <w:keepLines w:val="0"/>
              <w:pageBreakBefore w:val="0"/>
              <w:widowControl w:val="0"/>
              <w:kinsoku/>
              <w:wordWrap/>
              <w:overflowPunct/>
              <w:topLinePunct w:val="0"/>
              <w:autoSpaceDE/>
              <w:autoSpaceDN/>
              <w:bidi w:val="0"/>
              <w:adjustRightInd/>
              <w:snapToGrid/>
              <w:spacing w:before="13"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危险废物减排（吨/年）</w:t>
            </w:r>
          </w:p>
        </w:tc>
        <w:tc>
          <w:tcPr>
            <w:tcW w:w="168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jc w:val="center"/>
        </w:trPr>
        <w:tc>
          <w:tcPr>
            <w:tcW w:w="3207" w:type="dxa"/>
            <w:gridSpan w:val="2"/>
            <w:vMerge w:val="restart"/>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其他污染物减排量</w:t>
            </w:r>
            <w:r>
              <w:rPr>
                <w:rFonts w:hint="default" w:ascii="Times New Roman" w:hAnsi="Times New Roman" w:eastAsia="宋体" w:cs="Times New Roman"/>
                <w:kern w:val="2"/>
                <w:sz w:val="21"/>
                <w:szCs w:val="21"/>
                <w:highlight w:val="none"/>
                <w:vertAlign w:val="superscript"/>
                <w:lang w:val="en-US" w:eastAsia="zh-CN" w:bidi="ar-SA"/>
              </w:rPr>
              <w:t>[6]</w:t>
            </w:r>
          </w:p>
        </w:tc>
        <w:tc>
          <w:tcPr>
            <w:tcW w:w="169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85"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污染物名称</w:t>
            </w:r>
          </w:p>
        </w:tc>
        <w:tc>
          <w:tcPr>
            <w:tcW w:w="1442"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减排量</w:t>
            </w:r>
          </w:p>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（单位/年）</w:t>
            </w:r>
          </w:p>
        </w:tc>
        <w:tc>
          <w:tcPr>
            <w:tcW w:w="1421" w:type="dxa"/>
            <w:gridSpan w:val="3"/>
            <w:noWrap w:val="0"/>
            <w:vAlign w:val="center"/>
          </w:tcPr>
          <w:p>
            <w:pPr>
              <w:keepNext w:val="0"/>
              <w:keepLines w:val="0"/>
              <w:pageBreakBefore w:val="0"/>
              <w:widowControl w:val="0"/>
              <w:kinsoku/>
              <w:wordWrap/>
              <w:overflowPunct/>
              <w:topLinePunct w:val="0"/>
              <w:autoSpaceDE/>
              <w:autoSpaceDN/>
              <w:bidi w:val="0"/>
              <w:adjustRightInd/>
              <w:snapToGrid/>
              <w:spacing w:before="85"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污染物名称</w:t>
            </w:r>
          </w:p>
        </w:tc>
        <w:tc>
          <w:tcPr>
            <w:tcW w:w="168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减排量</w:t>
            </w:r>
          </w:p>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（单位/年）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3207" w:type="dxa"/>
            <w:gridSpan w:val="2"/>
            <w:vMerge w:val="continue"/>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sz w:val="21"/>
                <w:szCs w:val="21"/>
                <w:highlight w:val="none"/>
              </w:rPr>
            </w:pPr>
          </w:p>
        </w:tc>
        <w:tc>
          <w:tcPr>
            <w:tcW w:w="1699"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1442"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1421"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168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jc w:val="center"/>
        </w:trPr>
        <w:tc>
          <w:tcPr>
            <w:tcW w:w="9454" w:type="dxa"/>
            <w:gridSpan w:val="12"/>
            <w:noWrap w:val="0"/>
            <w:vAlign w:val="center"/>
          </w:tcPr>
          <w:p>
            <w:pPr>
              <w:widowControl w:val="0"/>
              <w:spacing w:before="60" w:line="312" w:lineRule="auto"/>
              <w:jc w:val="center"/>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b/>
                <w:bCs/>
                <w:kern w:val="2"/>
                <w:sz w:val="21"/>
                <w:szCs w:val="21"/>
                <w:highlight w:val="none"/>
                <w:lang w:val="en-US" w:eastAsia="zh-CN" w:bidi="ar-SA"/>
              </w:rPr>
              <w:t>资源能源节约情况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2149" w:type="dxa"/>
            <w:noWrap w:val="0"/>
            <w:vAlign w:val="center"/>
          </w:tcPr>
          <w:p>
            <w:pPr>
              <w:keepNext w:val="0"/>
              <w:keepLines w:val="0"/>
              <w:pageBreakBefore w:val="0"/>
              <w:widowControl w:val="0"/>
              <w:kinsoku/>
              <w:wordWrap/>
              <w:overflowPunct/>
              <w:topLinePunct w:val="0"/>
              <w:autoSpaceDE/>
              <w:autoSpaceDN/>
              <w:bidi w:val="0"/>
              <w:adjustRightInd/>
              <w:snapToGrid/>
              <w:spacing w:before="60" w:line="240"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节水（吨/年）</w:t>
            </w:r>
          </w:p>
        </w:tc>
        <w:tc>
          <w:tcPr>
            <w:tcW w:w="1058" w:type="dxa"/>
            <w:noWrap w:val="0"/>
            <w:vAlign w:val="center"/>
          </w:tcPr>
          <w:p>
            <w:pPr>
              <w:keepNext w:val="0"/>
              <w:keepLines w:val="0"/>
              <w:pageBreakBefore w:val="0"/>
              <w:widowControl w:val="0"/>
              <w:kinsoku/>
              <w:wordWrap/>
              <w:overflowPunct/>
              <w:topLinePunct w:val="0"/>
              <w:autoSpaceDE/>
              <w:autoSpaceDN/>
              <w:bidi w:val="0"/>
              <w:adjustRightInd/>
              <w:snapToGrid/>
              <w:spacing w:before="60" w:line="240"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1944" w:type="dxa"/>
            <w:gridSpan w:val="3"/>
            <w:noWrap w:val="0"/>
            <w:vAlign w:val="center"/>
          </w:tcPr>
          <w:p>
            <w:pPr>
              <w:keepNext w:val="0"/>
              <w:keepLines w:val="0"/>
              <w:pageBreakBefore w:val="0"/>
              <w:widowControl w:val="0"/>
              <w:kinsoku/>
              <w:wordWrap/>
              <w:overflowPunct/>
              <w:topLinePunct w:val="0"/>
              <w:autoSpaceDE/>
              <w:autoSpaceDN/>
              <w:bidi w:val="0"/>
              <w:adjustRightInd/>
              <w:snapToGrid/>
              <w:spacing w:before="60" w:line="240"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spacing w:val="-34"/>
                <w:kern w:val="2"/>
                <w:sz w:val="21"/>
                <w:szCs w:val="21"/>
                <w:highlight w:val="none"/>
                <w:lang w:val="en-US" w:eastAsia="zh-CN" w:bidi="ar-SA"/>
              </w:rPr>
              <w:t>节 电</w:t>
            </w:r>
            <w:r>
              <w:rPr>
                <w:rFonts w:hint="default" w:ascii="Times New Roman" w:hAnsi="Times New Roman" w:eastAsia="宋体" w:cs="Times New Roman"/>
                <w:spacing w:val="-3"/>
                <w:kern w:val="2"/>
                <w:sz w:val="21"/>
                <w:szCs w:val="21"/>
                <w:highlight w:val="none"/>
                <w:lang w:val="en-US" w:eastAsia="zh-CN" w:bidi="ar-SA"/>
              </w:rPr>
              <w:t>（</w:t>
            </w:r>
            <w:r>
              <w:rPr>
                <w:rFonts w:hint="default" w:ascii="Times New Roman" w:hAnsi="Times New Roman" w:eastAsia="宋体" w:cs="Times New Roman"/>
                <w:kern w:val="2"/>
                <w:sz w:val="21"/>
                <w:szCs w:val="21"/>
                <w:highlight w:val="none"/>
                <w:lang w:val="en-US" w:eastAsia="zh-CN" w:bidi="ar-SA"/>
              </w:rPr>
              <w:t>万度/</w:t>
            </w:r>
            <w:r>
              <w:rPr>
                <w:rFonts w:hint="default" w:ascii="Times New Roman" w:hAnsi="Times New Roman" w:eastAsia="宋体" w:cs="Times New Roman"/>
                <w:spacing w:val="-3"/>
                <w:kern w:val="2"/>
                <w:sz w:val="21"/>
                <w:szCs w:val="21"/>
                <w:highlight w:val="none"/>
                <w:lang w:val="en-US" w:eastAsia="zh-CN" w:bidi="ar-SA"/>
              </w:rPr>
              <w:t>年</w:t>
            </w:r>
            <w:r>
              <w:rPr>
                <w:rFonts w:hint="default" w:ascii="Times New Roman" w:hAnsi="Times New Roman" w:eastAsia="宋体" w:cs="Times New Roman"/>
                <w:kern w:val="2"/>
                <w:sz w:val="21"/>
                <w:szCs w:val="21"/>
                <w:highlight w:val="none"/>
                <w:lang w:val="en-US" w:eastAsia="zh-CN" w:bidi="ar-SA"/>
              </w:rPr>
              <w:t>）</w:t>
            </w:r>
          </w:p>
        </w:tc>
        <w:tc>
          <w:tcPr>
            <w:tcW w:w="1197"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60" w:line="240"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1421" w:type="dxa"/>
            <w:gridSpan w:val="3"/>
            <w:noWrap w:val="0"/>
            <w:vAlign w:val="center"/>
          </w:tcPr>
          <w:p>
            <w:pPr>
              <w:keepNext w:val="0"/>
              <w:keepLines w:val="0"/>
              <w:pageBreakBefore w:val="0"/>
              <w:widowControl w:val="0"/>
              <w:kinsoku/>
              <w:wordWrap/>
              <w:overflowPunct/>
              <w:topLinePunct w:val="0"/>
              <w:autoSpaceDE/>
              <w:autoSpaceDN/>
              <w:bidi w:val="0"/>
              <w:adjustRightInd/>
              <w:snapToGrid/>
              <w:spacing w:before="60" w:line="240"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节煤（吨/年）</w:t>
            </w:r>
          </w:p>
        </w:tc>
        <w:tc>
          <w:tcPr>
            <w:tcW w:w="1685" w:type="dxa"/>
            <w:gridSpan w:val="2"/>
            <w:noWrap w:val="0"/>
            <w:vAlign w:val="center"/>
          </w:tcPr>
          <w:p>
            <w:pPr>
              <w:keepNext w:val="0"/>
              <w:keepLines w:val="0"/>
              <w:pageBreakBefore w:val="0"/>
              <w:widowControl w:val="0"/>
              <w:kinsoku/>
              <w:wordWrap/>
              <w:overflowPunct/>
              <w:topLinePunct w:val="0"/>
              <w:autoSpaceDE/>
              <w:autoSpaceDN/>
              <w:bidi w:val="0"/>
              <w:adjustRightInd/>
              <w:snapToGrid/>
              <w:spacing w:before="60"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jc w:val="center"/>
        </w:trPr>
        <w:tc>
          <w:tcPr>
            <w:tcW w:w="2149"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60" w:line="240"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节油（吨/年）</w:t>
            </w:r>
          </w:p>
        </w:tc>
        <w:tc>
          <w:tcPr>
            <w:tcW w:w="1058"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60" w:line="240"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1944" w:type="dxa"/>
            <w:gridSpan w:val="3"/>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60" w:line="240"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节天然气</w:t>
            </w:r>
          </w:p>
          <w:p>
            <w:pPr>
              <w:keepNext w:val="0"/>
              <w:keepLines w:val="0"/>
              <w:pageBreakBefore w:val="0"/>
              <w:widowControl w:val="0"/>
              <w:kinsoku/>
              <w:wordWrap/>
              <w:overflowPunct/>
              <w:topLinePunct w:val="0"/>
              <w:autoSpaceDE/>
              <w:autoSpaceDN/>
              <w:bidi w:val="0"/>
              <w:adjustRightInd/>
              <w:snapToGrid/>
              <w:spacing w:before="60" w:line="240"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（万m</w:t>
            </w:r>
            <w:r>
              <w:rPr>
                <w:rFonts w:hint="default" w:ascii="Times New Roman" w:hAnsi="Times New Roman" w:eastAsia="宋体" w:cs="Times New Roman"/>
                <w:kern w:val="2"/>
                <w:sz w:val="21"/>
                <w:szCs w:val="21"/>
                <w:highlight w:val="none"/>
                <w:vertAlign w:val="superscript"/>
                <w:lang w:val="en-US" w:eastAsia="zh-CN" w:bidi="ar-SA"/>
              </w:rPr>
              <w:t>3</w:t>
            </w:r>
            <w:r>
              <w:rPr>
                <w:rFonts w:hint="default" w:ascii="Times New Roman" w:hAnsi="Times New Roman" w:eastAsia="宋体" w:cs="Times New Roman"/>
                <w:kern w:val="2"/>
                <w:sz w:val="21"/>
                <w:szCs w:val="21"/>
                <w:highlight w:val="none"/>
                <w:lang w:val="en-US" w:eastAsia="zh-CN" w:bidi="ar-SA"/>
              </w:rPr>
              <w:t>/年）</w:t>
            </w:r>
          </w:p>
        </w:tc>
        <w:tc>
          <w:tcPr>
            <w:tcW w:w="1197" w:type="dxa"/>
            <w:gridSpan w:val="2"/>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60" w:line="240"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c>
          <w:tcPr>
            <w:tcW w:w="1421" w:type="dxa"/>
            <w:gridSpan w:val="3"/>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60" w:line="240"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节蒸汽</w:t>
            </w:r>
          </w:p>
          <w:p>
            <w:pPr>
              <w:keepNext w:val="0"/>
              <w:keepLines w:val="0"/>
              <w:pageBreakBefore w:val="0"/>
              <w:widowControl w:val="0"/>
              <w:kinsoku/>
              <w:wordWrap/>
              <w:overflowPunct/>
              <w:topLinePunct w:val="0"/>
              <w:autoSpaceDE/>
              <w:autoSpaceDN/>
              <w:bidi w:val="0"/>
              <w:adjustRightInd/>
              <w:snapToGrid/>
              <w:spacing w:before="60" w:line="240"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（吨/年）</w:t>
            </w:r>
          </w:p>
        </w:tc>
        <w:tc>
          <w:tcPr>
            <w:tcW w:w="1685" w:type="dxa"/>
            <w:gridSpan w:val="2"/>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60"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2" w:hRule="atLeast"/>
          <w:jc w:val="center"/>
        </w:trPr>
        <w:tc>
          <w:tcPr>
            <w:tcW w:w="214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60"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节综合能耗</w:t>
            </w:r>
          </w:p>
          <w:p>
            <w:pPr>
              <w:keepNext w:val="0"/>
              <w:keepLines w:val="0"/>
              <w:pageBreakBefore w:val="0"/>
              <w:widowControl w:val="0"/>
              <w:kinsoku/>
              <w:wordWrap/>
              <w:overflowPunct/>
              <w:topLinePunct w:val="0"/>
              <w:autoSpaceDE/>
              <w:autoSpaceDN/>
              <w:bidi w:val="0"/>
              <w:adjustRightInd/>
              <w:snapToGrid/>
              <w:spacing w:before="60"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（吨标煤/年</w:t>
            </w:r>
            <w:r>
              <w:rPr>
                <w:rFonts w:hint="default" w:ascii="Times New Roman" w:hAnsi="Times New Roman" w:eastAsia="宋体" w:cs="Times New Roman"/>
                <w:kern w:val="2"/>
                <w:sz w:val="21"/>
                <w:szCs w:val="21"/>
                <w:highlight w:val="none"/>
                <w:vertAlign w:val="superscript"/>
                <w:lang w:val="en-US" w:eastAsia="zh-CN" w:bidi="ar-SA"/>
              </w:rPr>
              <w:t>[7]</w:t>
            </w:r>
            <w:r>
              <w:rPr>
                <w:rFonts w:hint="default" w:ascii="Times New Roman" w:hAnsi="Times New Roman" w:eastAsia="宋体" w:cs="Times New Roman"/>
                <w:kern w:val="2"/>
                <w:sz w:val="21"/>
                <w:szCs w:val="21"/>
                <w:highlight w:val="none"/>
                <w:lang w:val="en-US" w:eastAsia="zh-CN" w:bidi="ar-SA"/>
              </w:rPr>
              <w:t>）</w:t>
            </w:r>
          </w:p>
        </w:tc>
        <w:tc>
          <w:tcPr>
            <w:tcW w:w="7305" w:type="dxa"/>
            <w:gridSpan w:val="11"/>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60"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1" w:hRule="atLeast"/>
          <w:jc w:val="center"/>
        </w:trPr>
        <w:tc>
          <w:tcPr>
            <w:tcW w:w="320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60"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其他能源或资源节约量</w:t>
            </w:r>
            <w:r>
              <w:rPr>
                <w:rFonts w:hint="default" w:ascii="Times New Roman" w:hAnsi="Times New Roman" w:eastAsia="宋体" w:cs="Times New Roman"/>
                <w:kern w:val="2"/>
                <w:sz w:val="21"/>
                <w:szCs w:val="21"/>
                <w:highlight w:val="none"/>
                <w:vertAlign w:val="superscript"/>
                <w:lang w:val="en-US" w:eastAsia="zh-CN" w:bidi="ar-SA"/>
              </w:rPr>
              <w:t>[8]</w:t>
            </w:r>
          </w:p>
        </w:tc>
        <w:tc>
          <w:tcPr>
            <w:tcW w:w="169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60" w:line="240"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资源/能源名称</w:t>
            </w:r>
          </w:p>
        </w:tc>
        <w:tc>
          <w:tcPr>
            <w:tcW w:w="1442"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60" w:line="240"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节约量</w:t>
            </w:r>
          </w:p>
          <w:p>
            <w:pPr>
              <w:keepNext w:val="0"/>
              <w:keepLines w:val="0"/>
              <w:pageBreakBefore w:val="0"/>
              <w:widowControl w:val="0"/>
              <w:kinsoku/>
              <w:wordWrap/>
              <w:overflowPunct/>
              <w:topLinePunct w:val="0"/>
              <w:autoSpaceDE/>
              <w:autoSpaceDN/>
              <w:bidi w:val="0"/>
              <w:adjustRightInd/>
              <w:snapToGrid/>
              <w:spacing w:before="60" w:line="240"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（单位/年）</w:t>
            </w:r>
          </w:p>
        </w:tc>
        <w:tc>
          <w:tcPr>
            <w:tcW w:w="142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60" w:line="240"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资源/能源</w:t>
            </w:r>
          </w:p>
          <w:p>
            <w:pPr>
              <w:keepNext w:val="0"/>
              <w:keepLines w:val="0"/>
              <w:pageBreakBefore w:val="0"/>
              <w:widowControl w:val="0"/>
              <w:kinsoku/>
              <w:wordWrap/>
              <w:overflowPunct/>
              <w:topLinePunct w:val="0"/>
              <w:autoSpaceDE/>
              <w:autoSpaceDN/>
              <w:bidi w:val="0"/>
              <w:adjustRightInd/>
              <w:snapToGrid/>
              <w:spacing w:before="60" w:line="240"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名称</w:t>
            </w:r>
          </w:p>
        </w:tc>
        <w:tc>
          <w:tcPr>
            <w:tcW w:w="168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60" w:line="240"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节约量</w:t>
            </w:r>
          </w:p>
          <w:p>
            <w:pPr>
              <w:keepNext w:val="0"/>
              <w:keepLines w:val="0"/>
              <w:pageBreakBefore w:val="0"/>
              <w:widowControl w:val="0"/>
              <w:kinsoku/>
              <w:wordWrap/>
              <w:overflowPunct/>
              <w:topLinePunct w:val="0"/>
              <w:autoSpaceDE/>
              <w:autoSpaceDN/>
              <w:bidi w:val="0"/>
              <w:adjustRightInd/>
              <w:snapToGrid/>
              <w:spacing w:before="60" w:line="240"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（单位/年）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8" w:hRule="atLeast"/>
          <w:jc w:val="center"/>
        </w:trPr>
        <w:tc>
          <w:tcPr>
            <w:tcW w:w="320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60" w:line="312" w:lineRule="auto"/>
              <w:ind w:firstLine="0" w:firstLineChars="0"/>
              <w:jc w:val="center"/>
              <w:textAlignment w:val="auto"/>
              <w:rPr>
                <w:rFonts w:hint="default" w:ascii="Times New Roman" w:hAnsi="Times New Roman" w:eastAsia="宋体" w:cs="Times New Roman"/>
                <w:sz w:val="21"/>
                <w:szCs w:val="21"/>
                <w:highlight w:val="none"/>
              </w:rPr>
            </w:pPr>
          </w:p>
        </w:tc>
        <w:tc>
          <w:tcPr>
            <w:tcW w:w="1699"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120" w:beforeLines="50" w:line="312" w:lineRule="auto"/>
              <w:ind w:firstLine="0" w:firstLineChars="0"/>
              <w:jc w:val="center"/>
              <w:textAlignment w:val="auto"/>
              <w:rPr>
                <w:rFonts w:hint="default" w:ascii="Times New Roman" w:hAnsi="Times New Roman" w:eastAsia="宋体" w:cs="Times New Roman"/>
                <w:sz w:val="21"/>
                <w:szCs w:val="21"/>
                <w:highlight w:val="none"/>
              </w:rPr>
            </w:pPr>
          </w:p>
        </w:tc>
        <w:tc>
          <w:tcPr>
            <w:tcW w:w="1442"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120" w:beforeLines="50" w:line="312" w:lineRule="auto"/>
              <w:ind w:firstLine="0" w:firstLineChars="0"/>
              <w:jc w:val="center"/>
              <w:textAlignment w:val="auto"/>
              <w:rPr>
                <w:rFonts w:hint="default" w:ascii="Times New Roman" w:hAnsi="Times New Roman" w:eastAsia="宋体" w:cs="Times New Roman"/>
                <w:sz w:val="21"/>
                <w:szCs w:val="21"/>
                <w:highlight w:val="none"/>
              </w:rPr>
            </w:pPr>
          </w:p>
        </w:tc>
        <w:tc>
          <w:tcPr>
            <w:tcW w:w="142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120" w:beforeLines="50" w:line="312" w:lineRule="auto"/>
              <w:ind w:firstLine="0" w:firstLineChars="0"/>
              <w:jc w:val="center"/>
              <w:textAlignment w:val="auto"/>
              <w:rPr>
                <w:rFonts w:hint="default" w:ascii="Times New Roman" w:hAnsi="Times New Roman" w:eastAsia="宋体" w:cs="Times New Roman"/>
                <w:sz w:val="21"/>
                <w:szCs w:val="21"/>
                <w:highlight w:val="none"/>
              </w:rPr>
            </w:pPr>
          </w:p>
        </w:tc>
        <w:tc>
          <w:tcPr>
            <w:tcW w:w="168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120" w:beforeLines="50" w:line="312" w:lineRule="auto"/>
              <w:ind w:firstLine="0" w:firstLineChars="0"/>
              <w:jc w:val="center"/>
              <w:textAlignment w:val="auto"/>
              <w:rPr>
                <w:rFonts w:hint="default" w:ascii="Times New Roman" w:hAnsi="Times New Roman" w:eastAsia="宋体" w:cs="Times New Roman"/>
                <w:sz w:val="21"/>
                <w:szCs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7" w:hRule="atLeast"/>
          <w:jc w:val="center"/>
        </w:trPr>
        <w:tc>
          <w:tcPr>
            <w:tcW w:w="9454" w:type="dxa"/>
            <w:gridSpan w:val="12"/>
            <w:tcBorders>
              <w:top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60" w:line="312" w:lineRule="auto"/>
              <w:ind w:firstLine="0" w:firstLineChars="0"/>
              <w:jc w:val="center"/>
              <w:textAlignment w:val="auto"/>
              <w:rPr>
                <w:rFonts w:hint="default" w:ascii="Times New Roman" w:hAnsi="Times New Roman" w:eastAsia="宋体" w:cs="Times New Roman"/>
                <w:kern w:val="2"/>
                <w:sz w:val="21"/>
                <w:szCs w:val="21"/>
                <w:highlight w:val="none"/>
                <w:lang w:val="en-US" w:eastAsia="zh-CN" w:bidi="ar-SA"/>
              </w:rPr>
            </w:pPr>
            <w:r>
              <w:rPr>
                <w:rFonts w:hint="default" w:ascii="Times New Roman" w:hAnsi="Times New Roman" w:eastAsia="宋体" w:cs="Times New Roman"/>
                <w:kern w:val="2"/>
                <w:sz w:val="21"/>
                <w:szCs w:val="21"/>
                <w:highlight w:val="none"/>
                <w:lang w:val="en-US" w:eastAsia="zh-CN" w:bidi="ar-SA"/>
              </w:rPr>
              <w:t>取得突出减排效果的中</w:t>
            </w:r>
            <w:r>
              <w:rPr>
                <w:rFonts w:hint="default" w:ascii="Times New Roman" w:hAnsi="Times New Roman" w:eastAsia="宋体" w:cs="Times New Roman"/>
                <w:b/>
                <w:i/>
                <w:kern w:val="2"/>
                <w:sz w:val="21"/>
                <w:szCs w:val="21"/>
                <w:highlight w:val="none"/>
                <w:lang w:val="en-US" w:eastAsia="zh-CN" w:bidi="ar-SA"/>
              </w:rPr>
              <w:t>/</w:t>
            </w:r>
            <w:r>
              <w:rPr>
                <w:rFonts w:hint="default" w:ascii="Times New Roman" w:hAnsi="Times New Roman" w:eastAsia="宋体" w:cs="Times New Roman"/>
                <w:kern w:val="2"/>
                <w:sz w:val="21"/>
                <w:szCs w:val="21"/>
                <w:highlight w:val="none"/>
                <w:lang w:val="en-US" w:eastAsia="zh-CN" w:bidi="ar-SA"/>
              </w:rPr>
              <w:t>高费方案简介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35" w:hRule="atLeast"/>
          <w:jc w:val="center"/>
        </w:trPr>
        <w:tc>
          <w:tcPr>
            <w:tcW w:w="9454" w:type="dxa"/>
            <w:gridSpan w:val="12"/>
            <w:noWrap w:val="0"/>
            <w:vAlign w:val="center"/>
          </w:tcPr>
          <w:p>
            <w:pPr>
              <w:spacing w:line="312" w:lineRule="auto"/>
              <w:ind w:firstLine="0" w:firstLineChars="0"/>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（方案名称、实施情况及减排效果简述，限300字）</w:t>
            </w:r>
          </w:p>
          <w:p>
            <w:pPr>
              <w:spacing w:line="312" w:lineRule="auto"/>
              <w:ind w:firstLine="0" w:firstLineChars="0"/>
              <w:jc w:val="center"/>
              <w:rPr>
                <w:rFonts w:hint="default" w:ascii="Times New Roman" w:hAnsi="Times New Roman" w:eastAsia="宋体" w:cs="Times New Roman"/>
                <w:sz w:val="21"/>
                <w:szCs w:val="21"/>
                <w:highlight w:val="none"/>
              </w:rPr>
            </w:pPr>
          </w:p>
          <w:p>
            <w:pPr>
              <w:spacing w:line="312" w:lineRule="auto"/>
              <w:ind w:firstLine="0" w:firstLineChars="0"/>
              <w:jc w:val="center"/>
              <w:rPr>
                <w:rFonts w:hint="default" w:ascii="Times New Roman" w:hAnsi="Times New Roman" w:eastAsia="宋体" w:cs="Times New Roman"/>
                <w:sz w:val="21"/>
                <w:szCs w:val="21"/>
                <w:highlight w:val="none"/>
              </w:rPr>
            </w:pPr>
          </w:p>
          <w:p>
            <w:pPr>
              <w:spacing w:line="312" w:lineRule="auto"/>
              <w:ind w:firstLine="420" w:firstLineChars="200"/>
              <w:rPr>
                <w:rFonts w:hint="default" w:ascii="Times New Roman" w:hAnsi="Times New Roman" w:eastAsia="宋体" w:cs="Times New Roman"/>
                <w:sz w:val="21"/>
                <w:szCs w:val="21"/>
                <w:highlight w:val="none"/>
              </w:rPr>
            </w:pPr>
          </w:p>
          <w:p>
            <w:pPr>
              <w:spacing w:line="312" w:lineRule="auto"/>
              <w:ind w:firstLine="420" w:firstLineChars="200"/>
              <w:rPr>
                <w:rFonts w:hint="default" w:ascii="Times New Roman" w:hAnsi="Times New Roman" w:eastAsia="宋体" w:cs="Times New Roman"/>
                <w:sz w:val="21"/>
                <w:szCs w:val="21"/>
                <w:highlight w:val="none"/>
              </w:rPr>
            </w:pPr>
          </w:p>
          <w:p>
            <w:pPr>
              <w:widowControl w:val="0"/>
              <w:autoSpaceDE w:val="0"/>
              <w:autoSpaceDN w:val="0"/>
              <w:adjustRightInd w:val="0"/>
              <w:rPr>
                <w:rFonts w:hint="default" w:ascii="Times New Roman" w:hAnsi="Times New Roman" w:eastAsia="方正姚体" w:cs="Times New Roman"/>
                <w:color w:val="000000"/>
                <w:sz w:val="24"/>
                <w:szCs w:val="21"/>
                <w:highlight w:val="none"/>
                <w:lang w:val="en-US" w:eastAsia="zh-CN" w:bidi="ar-SA"/>
              </w:rPr>
            </w:pPr>
          </w:p>
          <w:p>
            <w:pPr>
              <w:widowControl w:val="0"/>
              <w:autoSpaceDE w:val="0"/>
              <w:autoSpaceDN w:val="0"/>
              <w:adjustRightInd w:val="0"/>
              <w:rPr>
                <w:rFonts w:hint="default" w:ascii="Times New Roman" w:hAnsi="Times New Roman" w:eastAsia="方正姚体" w:cs="Times New Roman"/>
                <w:color w:val="000000"/>
                <w:sz w:val="24"/>
                <w:szCs w:val="21"/>
                <w:highlight w:val="none"/>
                <w:lang w:val="en-US" w:eastAsia="zh-CN" w:bidi="ar-SA"/>
              </w:rPr>
            </w:pPr>
          </w:p>
          <w:p>
            <w:pPr>
              <w:spacing w:line="312" w:lineRule="auto"/>
              <w:ind w:firstLine="420" w:firstLineChars="200"/>
              <w:rPr>
                <w:rFonts w:hint="default" w:ascii="Times New Roman" w:hAnsi="Times New Roman" w:eastAsia="宋体" w:cs="Times New Roman"/>
                <w:sz w:val="21"/>
                <w:szCs w:val="21"/>
                <w:highlight w:val="none"/>
              </w:rPr>
            </w:pPr>
          </w:p>
        </w:tc>
      </w:tr>
    </w:tbl>
    <w:p>
      <w:pPr>
        <w:tabs>
          <w:tab w:val="left" w:pos="5974"/>
          <w:tab w:val="left" w:pos="7654"/>
          <w:tab w:val="left" w:pos="8283"/>
          <w:tab w:val="left" w:pos="8914"/>
        </w:tabs>
        <w:autoSpaceDE w:val="0"/>
        <w:autoSpaceDN w:val="0"/>
        <w:spacing w:before="120" w:beforeLines="50" w:line="360" w:lineRule="auto"/>
        <w:ind w:firstLine="0" w:firstLineChars="0"/>
        <w:jc w:val="left"/>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企业填表</w:t>
      </w:r>
      <w:r>
        <w:rPr>
          <w:rFonts w:hint="default" w:ascii="Times New Roman" w:hAnsi="Times New Roman" w:eastAsia="宋体" w:cs="Times New Roman"/>
          <w:spacing w:val="-3"/>
          <w:sz w:val="21"/>
          <w:szCs w:val="21"/>
          <w:highlight w:val="none"/>
        </w:rPr>
        <w:t>人</w:t>
      </w:r>
      <w:r>
        <w:rPr>
          <w:rFonts w:hint="default" w:ascii="Times New Roman" w:hAnsi="Times New Roman" w:eastAsia="宋体" w:cs="Times New Roman"/>
          <w:sz w:val="21"/>
          <w:szCs w:val="21"/>
          <w:highlight w:val="none"/>
        </w:rPr>
        <w:t>：                                     填表时间： 年</w:t>
      </w:r>
      <w:r>
        <w:rPr>
          <w:rFonts w:hint="default" w:ascii="Times New Roman" w:hAnsi="Times New Roman" w:eastAsia="宋体" w:cs="Times New Roman"/>
          <w:sz w:val="21"/>
          <w:szCs w:val="21"/>
          <w:highlight w:val="none"/>
          <w:lang w:val="en-US" w:eastAsia="zh-CN"/>
        </w:rPr>
        <w:t xml:space="preserve">  </w:t>
      </w:r>
      <w:r>
        <w:rPr>
          <w:rFonts w:hint="default" w:ascii="Times New Roman" w:hAnsi="Times New Roman" w:eastAsia="宋体" w:cs="Times New Roman"/>
          <w:sz w:val="21"/>
          <w:szCs w:val="21"/>
          <w:highlight w:val="none"/>
        </w:rPr>
        <w:t>月</w:t>
      </w:r>
      <w:r>
        <w:rPr>
          <w:rFonts w:hint="default" w:ascii="Times New Roman" w:hAnsi="Times New Roman" w:eastAsia="宋体" w:cs="Times New Roman"/>
          <w:sz w:val="21"/>
          <w:szCs w:val="21"/>
          <w:highlight w:val="none"/>
          <w:lang w:val="en-US" w:eastAsia="zh-CN"/>
        </w:rPr>
        <w:t xml:space="preserve">  </w:t>
      </w:r>
      <w:r>
        <w:rPr>
          <w:rFonts w:hint="default" w:ascii="Times New Roman" w:hAnsi="Times New Roman" w:eastAsia="宋体" w:cs="Times New Roman"/>
          <w:sz w:val="21"/>
          <w:szCs w:val="21"/>
          <w:highlight w:val="none"/>
        </w:rPr>
        <w:t>日</w:t>
      </w:r>
    </w:p>
    <w:p>
      <w:pPr>
        <w:spacing w:before="120" w:beforeLines="50" w:line="367" w:lineRule="exact"/>
        <w:rPr>
          <w:rFonts w:hint="default" w:ascii="Times New Roman" w:hAnsi="Times New Roman" w:cs="Times New Roman"/>
          <w:szCs w:val="21"/>
          <w:highlight w:val="none"/>
        </w:rPr>
        <w:sectPr>
          <w:footerReference r:id="rId5" w:type="default"/>
          <w:pgSz w:w="11920" w:h="16840"/>
          <w:pgMar w:top="1440" w:right="1800" w:bottom="1440" w:left="1800" w:header="0" w:footer="644" w:gutter="0"/>
          <w:pgNumType w:fmt="decimal"/>
          <w:cols w:space="720" w:num="1"/>
        </w:sectPr>
      </w:pPr>
    </w:p>
    <w:p>
      <w:pPr>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default" w:ascii="Times New Roman" w:hAnsi="Times New Roman" w:eastAsia="仿宋_GB2312" w:cs="Times New Roman"/>
          <w:spacing w:val="6"/>
          <w:sz w:val="24"/>
          <w:szCs w:val="24"/>
          <w:highlight w:val="none"/>
        </w:rPr>
      </w:pPr>
      <w:r>
        <w:rPr>
          <w:rFonts w:hint="default" w:ascii="Times New Roman" w:hAnsi="Times New Roman" w:eastAsia="仿宋_GB2312" w:cs="Times New Roman"/>
          <w:spacing w:val="6"/>
          <w:sz w:val="24"/>
          <w:szCs w:val="24"/>
          <w:highlight w:val="none"/>
        </w:rPr>
        <w:t>*注：</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firstLine="0" w:firstLineChars="0"/>
        <w:textAlignment w:val="auto"/>
        <w:rPr>
          <w:rFonts w:hint="default" w:ascii="Times New Roman" w:hAnsi="Times New Roman" w:eastAsia="仿宋_GB2312" w:cs="Times New Roman"/>
          <w:spacing w:val="6"/>
          <w:sz w:val="24"/>
          <w:szCs w:val="24"/>
          <w:highlight w:val="none"/>
        </w:rPr>
      </w:pPr>
      <w:r>
        <w:rPr>
          <w:rFonts w:hint="default" w:ascii="Times New Roman" w:hAnsi="Times New Roman" w:eastAsia="仿宋_GB2312" w:cs="Times New Roman"/>
          <w:spacing w:val="6"/>
          <w:sz w:val="24"/>
          <w:szCs w:val="24"/>
          <w:highlight w:val="none"/>
        </w:rPr>
        <w:t>按照国民经济行业分类标准（GB/T 4754-2017）中的行业名称填写。</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firstLine="0" w:firstLineChars="0"/>
        <w:textAlignment w:val="auto"/>
        <w:rPr>
          <w:rFonts w:hint="default" w:ascii="Times New Roman" w:hAnsi="Times New Roman" w:eastAsia="仿宋_GB2312" w:cs="Times New Roman"/>
          <w:spacing w:val="6"/>
          <w:sz w:val="24"/>
          <w:szCs w:val="24"/>
          <w:highlight w:val="none"/>
        </w:rPr>
      </w:pPr>
      <w:r>
        <w:rPr>
          <w:rFonts w:hint="default" w:ascii="Times New Roman" w:hAnsi="Times New Roman" w:eastAsia="仿宋_GB2312" w:cs="Times New Roman"/>
          <w:spacing w:val="6"/>
          <w:sz w:val="24"/>
          <w:szCs w:val="24"/>
          <w:highlight w:val="none"/>
        </w:rPr>
        <w:t>可根据企业的生产情况，增减表格行数。</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firstLine="0" w:firstLineChars="0"/>
        <w:textAlignment w:val="auto"/>
        <w:rPr>
          <w:rFonts w:hint="default" w:ascii="Times New Roman" w:hAnsi="Times New Roman" w:eastAsia="仿宋_GB2312" w:cs="Times New Roman"/>
          <w:spacing w:val="6"/>
          <w:sz w:val="24"/>
          <w:szCs w:val="24"/>
          <w:highlight w:val="none"/>
        </w:rPr>
      </w:pPr>
      <w:r>
        <w:rPr>
          <w:rFonts w:hint="default" w:ascii="Times New Roman" w:hAnsi="Times New Roman" w:eastAsia="仿宋_GB2312" w:cs="Times New Roman"/>
          <w:spacing w:val="6"/>
          <w:sz w:val="24"/>
          <w:szCs w:val="24"/>
          <w:highlight w:val="none"/>
        </w:rPr>
        <w:t>经济效益是指节能降耗的经济效益与削减污染物排放的经济效益的加和。其中，节能降耗的经济效益以当年12月底的当地市场价计算；削减污染物排放的经济效益是指因开展清洁生产审核、实施清洁生产方案而减少的排污费、末端治理设施、材料及其运行费等。</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firstLine="0" w:firstLineChars="0"/>
        <w:textAlignment w:val="auto"/>
        <w:rPr>
          <w:rFonts w:hint="default" w:ascii="Times New Roman" w:hAnsi="Times New Roman" w:eastAsia="仿宋_GB2312" w:cs="Times New Roman"/>
          <w:spacing w:val="6"/>
          <w:sz w:val="24"/>
          <w:szCs w:val="24"/>
          <w:highlight w:val="none"/>
        </w:rPr>
      </w:pPr>
      <w:r>
        <w:rPr>
          <w:rFonts w:hint="default" w:ascii="Times New Roman" w:hAnsi="Times New Roman" w:eastAsia="仿宋_GB2312" w:cs="Times New Roman"/>
          <w:spacing w:val="6"/>
          <w:sz w:val="24"/>
          <w:szCs w:val="24"/>
          <w:highlight w:val="none"/>
        </w:rPr>
        <w:t>根据《污水综合排放标准 GB8978—1996》，第一类污染物包括总汞、烷基汞、总镉、总铬、六价铬、总砷、总铅、总镍、苯并（a）芘、总铍、总银。因为总α放射性、总β放射性计量单位不同可另统计；根据实际情况，第一类污染物分类统计。</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firstLine="0" w:firstLineChars="0"/>
        <w:textAlignment w:val="auto"/>
        <w:rPr>
          <w:rFonts w:hint="default" w:ascii="Times New Roman" w:hAnsi="Times New Roman" w:eastAsia="仿宋_GB2312" w:cs="Times New Roman"/>
          <w:spacing w:val="6"/>
          <w:sz w:val="24"/>
          <w:szCs w:val="24"/>
          <w:highlight w:val="none"/>
        </w:rPr>
      </w:pPr>
      <w:r>
        <w:rPr>
          <w:rFonts w:hint="default" w:ascii="Times New Roman" w:hAnsi="Times New Roman" w:eastAsia="仿宋_GB2312" w:cs="Times New Roman"/>
          <w:spacing w:val="6"/>
          <w:sz w:val="24"/>
          <w:szCs w:val="24"/>
          <w:highlight w:val="none"/>
        </w:rPr>
        <w:t>CO2减排量宜采用实测数据进行计算，或采用系数进行估算。对于燃烧活动的 CO2减排量折算系数：煤炭--2.64吨 CO2/吨标准煤，原料油--2.27 吨 CO2/吨标准煤，柴油--2.17吨CO2/吨标准煤，煤油--2.11 吨CO2/吨标准煤，汽油--2.03吨CO2/吨标准煤，石油液化气--1.85吨CO2/吨标准煤，天然气--1.63吨CO2/吨标准煤。</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firstLine="0" w:firstLineChars="0"/>
        <w:textAlignment w:val="auto"/>
        <w:rPr>
          <w:rFonts w:hint="default" w:ascii="Times New Roman" w:hAnsi="Times New Roman" w:eastAsia="仿宋_GB2312" w:cs="Times New Roman"/>
          <w:spacing w:val="6"/>
          <w:sz w:val="24"/>
          <w:szCs w:val="24"/>
          <w:highlight w:val="none"/>
        </w:rPr>
      </w:pPr>
      <w:r>
        <w:rPr>
          <w:rFonts w:hint="default" w:ascii="Times New Roman" w:hAnsi="Times New Roman" w:eastAsia="仿宋_GB2312" w:cs="Times New Roman"/>
          <w:spacing w:val="6"/>
          <w:sz w:val="24"/>
          <w:szCs w:val="24"/>
          <w:highlight w:val="none"/>
        </w:rPr>
        <w:t>可根据企业的污染物减排情况，增减表格行数。</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firstLine="0" w:firstLineChars="0"/>
        <w:textAlignment w:val="auto"/>
        <w:rPr>
          <w:rFonts w:hint="default" w:ascii="Times New Roman" w:hAnsi="Times New Roman" w:eastAsia="仿宋_GB2312" w:cs="Times New Roman"/>
          <w:spacing w:val="6"/>
          <w:sz w:val="24"/>
          <w:szCs w:val="24"/>
          <w:highlight w:val="none"/>
        </w:rPr>
      </w:pPr>
      <w:r>
        <w:rPr>
          <w:rFonts w:hint="default" w:ascii="Times New Roman" w:hAnsi="Times New Roman" w:eastAsia="仿宋_GB2312" w:cs="Times New Roman"/>
          <w:spacing w:val="6"/>
          <w:sz w:val="24"/>
          <w:szCs w:val="24"/>
          <w:highlight w:val="none"/>
        </w:rPr>
        <w:t>标准煤折算系数：原煤-0.7143吨标准煤/吨，洗精煤-0.9000吨标准煤/吨，汽油、煤油-1.4714 吨标准煤/吨，柴油-1.4571吨标准煤/吨，</w:t>
      </w:r>
      <w:r>
        <w:rPr>
          <w:rFonts w:hint="default" w:ascii="Times New Roman" w:hAnsi="Times New Roman" w:eastAsia="仿宋_GB2312" w:cs="Times New Roman"/>
          <w:spacing w:val="6"/>
          <w:sz w:val="24"/>
          <w:szCs w:val="24"/>
          <w:highlight w:val="none"/>
          <w:lang w:eastAsia="zh-CN"/>
        </w:rPr>
        <w:t>天然气</w:t>
      </w:r>
      <w:r>
        <w:rPr>
          <w:rFonts w:hint="default" w:ascii="Times New Roman" w:hAnsi="Times New Roman" w:eastAsia="仿宋_GB2312" w:cs="Times New Roman"/>
          <w:spacing w:val="6"/>
          <w:sz w:val="24"/>
          <w:szCs w:val="24"/>
          <w:highlight w:val="none"/>
        </w:rPr>
        <w:t>-1.7143 吨标准煤/吨，天然气-13.3吨标准煤/ 万立方米，电力(当量)-1.229吨标准煤/万千瓦小时。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firstLine="0" w:firstLineChars="0"/>
        <w:textAlignment w:val="auto"/>
        <w:rPr>
          <w:rFonts w:hint="default" w:ascii="Times New Roman" w:hAnsi="Times New Roman" w:eastAsia="宋体" w:cs="Times New Roman"/>
          <w:sz w:val="21"/>
          <w:szCs w:val="24"/>
          <w:highlight w:val="none"/>
        </w:rPr>
      </w:pPr>
      <w:r>
        <w:rPr>
          <w:rFonts w:hint="default" w:ascii="Times New Roman" w:hAnsi="Times New Roman" w:eastAsia="仿宋_GB2312" w:cs="Times New Roman"/>
          <w:spacing w:val="6"/>
          <w:sz w:val="24"/>
          <w:szCs w:val="24"/>
          <w:highlight w:val="none"/>
        </w:rPr>
        <w:t>可根据企业的能源或资源节约情况，增减表格行数。</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方正姚体">
    <w:panose1 w:val="02010601030101010101"/>
    <w:charset w:val="86"/>
    <w:family w:val="auto"/>
    <w:pitch w:val="default"/>
    <w:sig w:usb0="00000003" w:usb1="080E0000" w:usb2="00000000" w:usb3="00000000" w:csb0="00040000" w:csb1="00000000"/>
  </w:font>
  <w:font w:name="Noto Sans CJK JP Regular">
    <w:altName w:val="Segoe Print"/>
    <w:panose1 w:val="00000000000000000000"/>
    <w:charset w:val="00"/>
    <w:family w:val="swiss"/>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4" w:lineRule="auto"/>
      <w:jc w:val="both"/>
      <w:rPr>
        <w:rFonts w:ascii="Noto Sans CJK JP Regular" w:hAnsi="Noto Sans CJK JP Regular" w:eastAsia="Noto Sans CJK JP Regular" w:cs="Noto Sans CJK JP Regular"/>
        <w:kern w:val="2"/>
        <w:sz w:val="20"/>
        <w:szCs w:val="32"/>
        <w:lang w:val="en-US" w:eastAsia="zh-CN" w:bidi="ar-SA"/>
      </w:rPr>
    </w:pPr>
    <w:r>
      <w:rPr>
        <w:rFonts w:ascii="Noto Sans CJK JP Regular" w:hAnsi="Noto Sans CJK JP Regular" w:eastAsia="Noto Sans CJK JP Regular" w:cs="Noto Sans CJK JP Regular"/>
        <w:kern w:val="2"/>
        <w:sz w:val="20"/>
        <w:szCs w:val="32"/>
        <w:lang w:val="en-US" w:eastAsia="zh-CN" w:bidi="ar-SA"/>
      </w:rPr>
      <mc:AlternateContent>
        <mc:Choice Requires="wps">
          <w:drawing>
            <wp:anchor distT="0" distB="0" distL="114300" distR="114300" simplePos="0" relativeHeight="251659264" behindDoc="0" locked="0" layoutInCell="1" allowOverlap="1">
              <wp:simplePos x="0" y="0"/>
              <wp:positionH relativeFrom="margin">
                <wp:posOffset>2590800</wp:posOffset>
              </wp:positionH>
              <wp:positionV relativeFrom="paragraph">
                <wp:posOffset>-415290</wp:posOffset>
              </wp:positionV>
              <wp:extent cx="376555"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376555" cy="1828800"/>
                      </a:xfrm>
                      <a:prstGeom prst="rect">
                        <a:avLst/>
                      </a:prstGeom>
                      <a:noFill/>
                      <a:ln>
                        <a:noFill/>
                      </a:ln>
                    </wps:spPr>
                    <wps:txbx>
                      <w:txbxContent>
                        <w:p>
                          <w:pPr>
                            <w:widowControl w:val="0"/>
                            <w:tabs>
                              <w:tab w:val="center" w:pos="4153"/>
                              <w:tab w:val="right" w:pos="8306"/>
                            </w:tabs>
                            <w:snapToGrid w:val="0"/>
                            <w:jc w:val="left"/>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kern w:val="2"/>
                              <w:sz w:val="18"/>
                              <w:szCs w:val="18"/>
                              <w:lang w:val="en-US" w:eastAsia="zh-CN" w:bidi="ar-SA"/>
                            </w:rPr>
                            <w:fldChar w:fldCharType="begin"/>
                          </w:r>
                          <w:r>
                            <w:rPr>
                              <w:rFonts w:hint="eastAsia" w:ascii="Times New Roman" w:hAnsi="Times New Roman" w:eastAsia="宋体" w:cs="Times New Roman"/>
                              <w:kern w:val="2"/>
                              <w:sz w:val="18"/>
                              <w:szCs w:val="18"/>
                              <w:lang w:val="en-US" w:eastAsia="zh-CN" w:bidi="ar-SA"/>
                            </w:rPr>
                            <w:instrText xml:space="preserve"> PAGE  \* MERGEFORMAT </w:instrText>
                          </w:r>
                          <w:r>
                            <w:rPr>
                              <w:rFonts w:hint="eastAsia" w:ascii="Times New Roman" w:hAnsi="Times New Roman" w:eastAsia="宋体" w:cs="Times New Roman"/>
                              <w:kern w:val="2"/>
                              <w:sz w:val="18"/>
                              <w:szCs w:val="18"/>
                              <w:lang w:val="en-US" w:eastAsia="zh-CN" w:bidi="ar-SA"/>
                            </w:rPr>
                            <w:fldChar w:fldCharType="separate"/>
                          </w:r>
                          <w:r>
                            <w:rPr>
                              <w:rFonts w:hint="eastAsia" w:ascii="Times New Roman" w:hAnsi="Times New Roman" w:eastAsia="宋体" w:cs="Times New Roman"/>
                              <w:kern w:val="2"/>
                              <w:sz w:val="18"/>
                              <w:szCs w:val="18"/>
                              <w:lang w:val="en-US" w:eastAsia="zh-CN" w:bidi="ar-SA"/>
                            </w:rPr>
                            <w:t>1</w:t>
                          </w:r>
                          <w:r>
                            <w:rPr>
                              <w:rFonts w:hint="eastAsia" w:ascii="Times New Roman" w:hAnsi="Times New Roman" w:eastAsia="宋体" w:cs="Times New Roman"/>
                              <w:kern w:val="2"/>
                              <w:sz w:val="18"/>
                              <w:szCs w:val="18"/>
                              <w:lang w:val="en-US" w:eastAsia="zh-CN" w:bidi="ar-SA"/>
                            </w:rPr>
                            <w:fldChar w:fldCharType="end"/>
                          </w:r>
                        </w:p>
                      </w:txbxContent>
                    </wps:txbx>
                    <wps:bodyPr lIns="0" tIns="0" rIns="0" bIns="0" upright="0">
                      <a:spAutoFit/>
                    </wps:bodyPr>
                  </wps:wsp>
                </a:graphicData>
              </a:graphic>
            </wp:anchor>
          </w:drawing>
        </mc:Choice>
        <mc:Fallback>
          <w:pict>
            <v:shape id="_x0000_s1026" o:spid="_x0000_s1026" o:spt="202" type="#_x0000_t202" style="position:absolute;left:0pt;margin-left:204pt;margin-top:-32.7pt;height:144pt;width:29.65pt;mso-position-horizontal-relative:margin;z-index:251659264;mso-width-relative:page;mso-height-relative:page;" filled="f" stroked="f" coordsize="21600,21600" o:gfxdata="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6t0gb2QAAAAsBAAAPAAAAAAAAAAEAIAAAACIAAABkcnMvZG93&#10;bnJldi54bWxQSwECFAAUAAAACACHTuJAxYDssMYBAACMAwAADgAAAAAAAAABACAAAAAoAQAAZHJz&#10;L2Uyb0RvYy54bWxQSwUGAAAAAAYABgBZAQAAYAUAAAAA&#10;">
              <v:fill on="f" focussize="0,0"/>
              <v:stroke on="f"/>
              <v:imagedata o:title=""/>
              <o:lock v:ext="edit" aspectratio="f"/>
              <v:textbox inset="0mm,0mm,0mm,0mm" style="mso-fit-shape-to-text:t;">
                <w:txbxContent>
                  <w:p>
                    <w:pPr>
                      <w:widowControl w:val="0"/>
                      <w:tabs>
                        <w:tab w:val="center" w:pos="4153"/>
                        <w:tab w:val="right" w:pos="8306"/>
                      </w:tabs>
                      <w:snapToGrid w:val="0"/>
                      <w:jc w:val="left"/>
                      <w:rPr>
                        <w:rFonts w:hint="eastAsia" w:ascii="Times New Roman" w:hAnsi="Times New Roman" w:eastAsia="宋体" w:cs="Times New Roman"/>
                        <w:kern w:val="2"/>
                        <w:sz w:val="18"/>
                        <w:szCs w:val="18"/>
                        <w:lang w:val="en-US" w:eastAsia="zh-CN" w:bidi="ar-SA"/>
                      </w:rPr>
                    </w:pPr>
                    <w:r>
                      <w:rPr>
                        <w:rFonts w:hint="eastAsia" w:ascii="Times New Roman" w:hAnsi="Times New Roman" w:eastAsia="宋体" w:cs="Times New Roman"/>
                        <w:kern w:val="2"/>
                        <w:sz w:val="18"/>
                        <w:szCs w:val="18"/>
                        <w:lang w:val="en-US" w:eastAsia="zh-CN" w:bidi="ar-SA"/>
                      </w:rPr>
                      <w:fldChar w:fldCharType="begin"/>
                    </w:r>
                    <w:r>
                      <w:rPr>
                        <w:rFonts w:hint="eastAsia" w:ascii="Times New Roman" w:hAnsi="Times New Roman" w:eastAsia="宋体" w:cs="Times New Roman"/>
                        <w:kern w:val="2"/>
                        <w:sz w:val="18"/>
                        <w:szCs w:val="18"/>
                        <w:lang w:val="en-US" w:eastAsia="zh-CN" w:bidi="ar-SA"/>
                      </w:rPr>
                      <w:instrText xml:space="preserve"> PAGE  \* MERGEFORMAT </w:instrText>
                    </w:r>
                    <w:r>
                      <w:rPr>
                        <w:rFonts w:hint="eastAsia" w:ascii="Times New Roman" w:hAnsi="Times New Roman" w:eastAsia="宋体" w:cs="Times New Roman"/>
                        <w:kern w:val="2"/>
                        <w:sz w:val="18"/>
                        <w:szCs w:val="18"/>
                        <w:lang w:val="en-US" w:eastAsia="zh-CN" w:bidi="ar-SA"/>
                      </w:rPr>
                      <w:fldChar w:fldCharType="separate"/>
                    </w:r>
                    <w:r>
                      <w:rPr>
                        <w:rFonts w:hint="eastAsia" w:ascii="Times New Roman" w:hAnsi="Times New Roman" w:eastAsia="宋体" w:cs="Times New Roman"/>
                        <w:kern w:val="2"/>
                        <w:sz w:val="18"/>
                        <w:szCs w:val="18"/>
                        <w:lang w:val="en-US" w:eastAsia="zh-CN" w:bidi="ar-SA"/>
                      </w:rPr>
                      <w:t>1</w:t>
                    </w:r>
                    <w:r>
                      <w:rPr>
                        <w:rFonts w:hint="eastAsia" w:ascii="Times New Roman" w:hAnsi="Times New Roman" w:eastAsia="宋体" w:cs="Times New Roman"/>
                        <w:kern w:val="2"/>
                        <w:sz w:val="18"/>
                        <w:szCs w:val="18"/>
                        <w:lang w:val="en-US" w:eastAsia="zh-CN" w:bidi="ar-S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E4D121"/>
    <w:multiLevelType w:val="multilevel"/>
    <w:tmpl w:val="B9E4D121"/>
    <w:lvl w:ilvl="0" w:tentative="0">
      <w:start w:val="1"/>
      <w:numFmt w:val="decimal"/>
      <w:lvlText w:val="[%1]"/>
      <w:lvlJc w:val="left"/>
      <w:pPr>
        <w:ind w:left="828" w:hanging="351"/>
      </w:pPr>
      <w:rPr>
        <w:rFonts w:hint="default" w:ascii="Times New Roman" w:hAnsi="Times New Roman" w:eastAsia="Times New Roman" w:cs="Times New Roman"/>
        <w:spacing w:val="-1"/>
        <w:w w:val="100"/>
        <w:sz w:val="21"/>
        <w:szCs w:val="21"/>
      </w:rPr>
    </w:lvl>
    <w:lvl w:ilvl="1" w:tentative="0">
      <w:start w:val="0"/>
      <w:numFmt w:val="bullet"/>
      <w:lvlText w:val="•"/>
      <w:lvlJc w:val="left"/>
      <w:pPr>
        <w:ind w:left="1775" w:hanging="351"/>
      </w:pPr>
      <w:rPr>
        <w:rFonts w:hint="default"/>
      </w:rPr>
    </w:lvl>
    <w:lvl w:ilvl="2" w:tentative="0">
      <w:start w:val="0"/>
      <w:numFmt w:val="bullet"/>
      <w:lvlText w:val="•"/>
      <w:lvlJc w:val="left"/>
      <w:pPr>
        <w:ind w:left="2730" w:hanging="351"/>
      </w:pPr>
      <w:rPr>
        <w:rFonts w:hint="default"/>
      </w:rPr>
    </w:lvl>
    <w:lvl w:ilvl="3" w:tentative="0">
      <w:start w:val="0"/>
      <w:numFmt w:val="bullet"/>
      <w:lvlText w:val="•"/>
      <w:lvlJc w:val="left"/>
      <w:pPr>
        <w:ind w:left="3685" w:hanging="351"/>
      </w:pPr>
      <w:rPr>
        <w:rFonts w:hint="default"/>
      </w:rPr>
    </w:lvl>
    <w:lvl w:ilvl="4" w:tentative="0">
      <w:start w:val="0"/>
      <w:numFmt w:val="bullet"/>
      <w:lvlText w:val="•"/>
      <w:lvlJc w:val="left"/>
      <w:pPr>
        <w:ind w:left="4640" w:hanging="351"/>
      </w:pPr>
      <w:rPr>
        <w:rFonts w:hint="default"/>
      </w:rPr>
    </w:lvl>
    <w:lvl w:ilvl="5" w:tentative="0">
      <w:start w:val="0"/>
      <w:numFmt w:val="bullet"/>
      <w:lvlText w:val="•"/>
      <w:lvlJc w:val="left"/>
      <w:pPr>
        <w:ind w:left="5595" w:hanging="351"/>
      </w:pPr>
      <w:rPr>
        <w:rFonts w:hint="default"/>
      </w:rPr>
    </w:lvl>
    <w:lvl w:ilvl="6" w:tentative="0">
      <w:start w:val="0"/>
      <w:numFmt w:val="bullet"/>
      <w:lvlText w:val="•"/>
      <w:lvlJc w:val="left"/>
      <w:pPr>
        <w:ind w:left="6550" w:hanging="351"/>
      </w:pPr>
      <w:rPr>
        <w:rFonts w:hint="default"/>
      </w:rPr>
    </w:lvl>
    <w:lvl w:ilvl="7" w:tentative="0">
      <w:start w:val="0"/>
      <w:numFmt w:val="bullet"/>
      <w:lvlText w:val="•"/>
      <w:lvlJc w:val="left"/>
      <w:pPr>
        <w:ind w:left="7505" w:hanging="351"/>
      </w:pPr>
      <w:rPr>
        <w:rFonts w:hint="default"/>
      </w:rPr>
    </w:lvl>
    <w:lvl w:ilvl="8" w:tentative="0">
      <w:start w:val="0"/>
      <w:numFmt w:val="bullet"/>
      <w:lvlText w:val="•"/>
      <w:lvlJc w:val="left"/>
      <w:pPr>
        <w:ind w:left="8460" w:hanging="351"/>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A26564"/>
    <w:rsid w:val="51B16E5E"/>
    <w:rsid w:val="5C3C6F92"/>
    <w:rsid w:val="6DB77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40" w:lineRule="exact"/>
      <w:ind w:firstLine="622" w:firstLineChars="200"/>
      <w:jc w:val="both"/>
    </w:pPr>
    <w:rPr>
      <w:rFonts w:ascii="Calibri" w:hAnsi="Calibri" w:eastAsia="仿宋_GB2312" w:cs="Times New Roman"/>
      <w:kern w:val="2"/>
      <w:sz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2025-04-23T02:56:00Z</dcterms:created>
  <dc:creator>86130</dc:creator>
  <cp:lastModifiedBy>CHICHI</cp:lastModifiedBy>
  <dcterms:modified xsi:type="dcterms:W3CDTF">2025-04-28T03:25:28Z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B39F47A90E274500BFF3914F5385BE54</vt:lpwstr>
  </property>
</Properties>
</file>