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深圳标准领域专项资金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 w:bidi="ar"/>
        </w:rPr>
        <w:t>其他重要国际组织名录（2026版）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国际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植物保护公约（IPPC）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食品法典委员会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CAC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国际照明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委员会（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CIE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国际原子能机构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IAEA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国际民航组织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ICAO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因特网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工程特别工作组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IE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F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世界卫生组织（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WHO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第三代合作伙伴计划（3GPP）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电气电子工程师学会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（IEEE）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欧洲电信标准化协会（ETSI）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世界动物卫生组织（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WOAH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物联网领域国际标准化组织（oneM2M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美国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材料试验协会（ASTM）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联合国世界车辆法规协调论坛（UN/WP.29）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国际半导体产业协会（SEMI）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全球电子协会（IPC）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固态技术协会（JEDEC）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万维网联盟 （W3C）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9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国际船级社协会（IACS）​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A8ED9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 w:val="30"/>
    </w:rPr>
  </w:style>
  <w:style w:type="paragraph" w:customStyle="1" w:styleId="6">
    <w:name w:val="正文首行缩进1"/>
    <w:basedOn w:val="3"/>
    <w:qFormat/>
    <w:uiPriority w:val="0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孙世海</cp:lastModifiedBy>
  <dcterms:modified xsi:type="dcterms:W3CDTF">2026-06-04T11:17:14Z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19A251B67F816F0E3AEE206AB65B3578</vt:lpwstr>
  </property>
</Properties>
</file>