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6390B">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spacing w:val="10"/>
          <w:w w:val="100"/>
          <w:kern w:val="2"/>
          <w:sz w:val="32"/>
          <w:szCs w:val="24"/>
          <w:lang w:val="en-US" w:eastAsia="zh-CN" w:bidi="ar-SA"/>
        </w:rPr>
      </w:pPr>
    </w:p>
    <w:p w14:paraId="2AD5C603">
      <w:pPr>
        <w:pStyle w:val="2"/>
        <w:rPr>
          <w:rFonts w:ascii="Times New Roman" w:hAnsi="Times New Roman" w:eastAsia="仿宋_GB2312" w:cs="Times New Roman"/>
          <w:b w:val="0"/>
          <w:i w:val="0"/>
          <w:caps w:val="0"/>
          <w:spacing w:val="10"/>
          <w:w w:val="100"/>
          <w:kern w:val="2"/>
          <w:sz w:val="32"/>
          <w:szCs w:val="24"/>
          <w:lang w:val="en-US" w:eastAsia="zh-CN" w:bidi="ar-SA"/>
        </w:rPr>
      </w:pPr>
    </w:p>
    <w:p w14:paraId="4ED69BB5">
      <w:pPr>
        <w:pStyle w:val="2"/>
        <w:rPr>
          <w:rFonts w:ascii="Times New Roman" w:hAnsi="Times New Roman" w:eastAsia="仿宋_GB2312" w:cs="Times New Roman"/>
          <w:b w:val="0"/>
          <w:i w:val="0"/>
          <w:caps w:val="0"/>
          <w:spacing w:val="10"/>
          <w:w w:val="100"/>
          <w:kern w:val="2"/>
          <w:sz w:val="32"/>
          <w:szCs w:val="24"/>
          <w:lang w:val="en-US" w:eastAsia="zh-CN" w:bidi="ar-SA"/>
        </w:rPr>
      </w:pPr>
    </w:p>
    <w:p w14:paraId="1CF0C255">
      <w:pPr>
        <w:pStyle w:val="2"/>
        <w:rPr>
          <w:rFonts w:ascii="Times New Roman" w:hAnsi="Times New Roman" w:eastAsia="仿宋_GB2312" w:cs="Times New Roman"/>
          <w:b w:val="0"/>
          <w:i w:val="0"/>
          <w:caps w:val="0"/>
          <w:spacing w:val="10"/>
          <w:w w:val="100"/>
          <w:kern w:val="2"/>
          <w:sz w:val="32"/>
          <w:szCs w:val="24"/>
          <w:lang w:val="en-US" w:eastAsia="zh-CN" w:bidi="ar-SA"/>
        </w:rPr>
      </w:pPr>
    </w:p>
    <w:p w14:paraId="590DD987">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spacing w:val="10"/>
          <w:w w:val="100"/>
          <w:kern w:val="2"/>
          <w:sz w:val="44"/>
          <w:szCs w:val="44"/>
          <w:lang w:val="en-US" w:eastAsia="zh-CN" w:bidi="ar"/>
        </w:rPr>
        <w:t>【服务类】</w:t>
      </w:r>
      <w:bookmarkStart w:id="8" w:name="_GoBack"/>
      <w:bookmarkEnd w:id="8"/>
    </w:p>
    <w:p w14:paraId="0FE1E9AF">
      <w:pPr>
        <w:spacing w:line="720" w:lineRule="auto"/>
        <w:jc w:val="center"/>
        <w:rPr>
          <w:rFonts w:hint="eastAsia" w:ascii="仿宋" w:hAnsi="仿宋" w:eastAsia="仿宋" w:cs="仿宋"/>
          <w:b/>
          <w:bCs/>
          <w:sz w:val="48"/>
          <w:szCs w:val="48"/>
        </w:rPr>
      </w:pPr>
      <w:r>
        <w:rPr>
          <w:rFonts w:hint="eastAsia" w:ascii="仿宋" w:hAnsi="仿宋" w:eastAsia="仿宋" w:cs="仿宋"/>
          <w:b/>
          <w:bCs/>
          <w:sz w:val="48"/>
          <w:szCs w:val="48"/>
        </w:rPr>
        <w:t>深圳市退役军人事务局财务管理</w:t>
      </w:r>
    </w:p>
    <w:p w14:paraId="392EAB92">
      <w:pPr>
        <w:spacing w:line="720" w:lineRule="auto"/>
        <w:jc w:val="center"/>
        <w:rPr>
          <w:rFonts w:hint="default" w:ascii="方正小标宋简体" w:hAnsi="Times New Roman" w:eastAsia="方正小标宋简体" w:cs="Times New Roman"/>
          <w:b w:val="0"/>
          <w:i w:val="0"/>
          <w:caps w:val="0"/>
          <w:spacing w:val="0"/>
          <w:w w:val="100"/>
          <w:sz w:val="44"/>
          <w:szCs w:val="44"/>
          <w:lang w:val="en-US" w:eastAsia="zh-CN"/>
        </w:rPr>
      </w:pPr>
      <w:r>
        <w:rPr>
          <w:rFonts w:hint="eastAsia" w:ascii="仿宋" w:hAnsi="仿宋" w:eastAsia="仿宋" w:cs="仿宋"/>
          <w:b/>
          <w:bCs/>
          <w:sz w:val="48"/>
          <w:szCs w:val="48"/>
        </w:rPr>
        <w:t>综合服务项目</w:t>
      </w:r>
    </w:p>
    <w:p w14:paraId="0352ECE0">
      <w:pPr>
        <w:keepLines w:val="0"/>
        <w:widowControl w:val="0"/>
        <w:snapToGrid/>
        <w:spacing w:before="0" w:beforeAutospacing="0" w:after="0" w:afterAutospacing="0" w:line="72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r>
        <w:rPr>
          <w:rFonts w:hint="eastAsia" w:ascii="方正小标宋简体" w:hAnsi="Times New Roman" w:eastAsia="方正小标宋简体" w:cs="Times New Roman"/>
          <w:b w:val="0"/>
          <w:i w:val="0"/>
          <w:caps w:val="0"/>
          <w:spacing w:val="10"/>
          <w:w w:val="100"/>
          <w:sz w:val="44"/>
          <w:szCs w:val="44"/>
          <w:lang w:val="en-US" w:eastAsia="zh-CN"/>
        </w:rPr>
        <w:t>公开征集</w:t>
      </w:r>
      <w:r>
        <w:rPr>
          <w:rFonts w:ascii="方正小标宋简体" w:hAnsi="Times New Roman" w:eastAsia="方正小标宋简体" w:cs="Times New Roman"/>
          <w:b w:val="0"/>
          <w:i w:val="0"/>
          <w:caps w:val="0"/>
          <w:spacing w:val="10"/>
          <w:w w:val="100"/>
          <w:sz w:val="44"/>
          <w:szCs w:val="44"/>
        </w:rPr>
        <w:t>文件</w:t>
      </w:r>
    </w:p>
    <w:p w14:paraId="261906C7">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23F300D9">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1E738757">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4C9B3CC1">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35F1FBE8">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682A90F6">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6E55DFBC">
      <w:pPr>
        <w:pStyle w:val="3"/>
        <w:pageBreakBefore/>
        <w:spacing w:line="579" w:lineRule="auto"/>
        <w:jc w:val="center"/>
        <w:rPr>
          <w:rFonts w:hint="eastAsia" w:ascii="方正小标宋简体" w:hAnsi="方正小标宋简体" w:eastAsia="方正小标宋简体" w:cs="方正小标宋简体"/>
          <w:b w:val="0"/>
          <w:bCs w:val="0"/>
          <w:sz w:val="32"/>
          <w:szCs w:val="32"/>
        </w:rPr>
        <w:sectPr>
          <w:pgSz w:w="11906" w:h="16838"/>
          <w:pgMar w:top="2098" w:right="1474" w:bottom="1984" w:left="1587" w:header="851" w:footer="1417" w:gutter="0"/>
          <w:pgNumType w:fmt="decimal"/>
          <w:cols w:space="0" w:num="1"/>
          <w:titlePg/>
          <w:rtlGutter w:val="0"/>
          <w:docGrid w:type="lines" w:linePitch="312" w:charSpace="0"/>
        </w:sectPr>
      </w:pPr>
    </w:p>
    <w:p w14:paraId="2719DF39">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第一部分 </w:t>
      </w:r>
      <w:r>
        <w:rPr>
          <w:rFonts w:hint="eastAsia" w:ascii="方正小标宋简体" w:hAnsi="方正小标宋简体" w:eastAsia="方正小标宋简体" w:cs="方正小标宋简体"/>
          <w:b w:val="0"/>
          <w:bCs w:val="0"/>
          <w:sz w:val="32"/>
          <w:szCs w:val="32"/>
          <w:lang w:val="en-US" w:eastAsia="zh-CN"/>
        </w:rPr>
        <w:t>公开征集</w:t>
      </w:r>
      <w:r>
        <w:rPr>
          <w:rFonts w:hint="eastAsia" w:ascii="方正小标宋简体" w:hAnsi="方正小标宋简体" w:eastAsia="方正小标宋简体" w:cs="方正小标宋简体"/>
          <w:b w:val="0"/>
          <w:bCs w:val="0"/>
          <w:sz w:val="32"/>
          <w:szCs w:val="32"/>
        </w:rPr>
        <w:t>公告</w:t>
      </w:r>
    </w:p>
    <w:p w14:paraId="09C581DC">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color w:val="000000" w:themeColor="text1"/>
          <w:kern w:val="0"/>
          <w:sz w:val="28"/>
          <w:szCs w:val="28"/>
          <w14:textFill>
            <w14:solidFill>
              <w14:schemeClr w14:val="tx1"/>
            </w14:solidFill>
          </w14:textFill>
        </w:rPr>
        <w:t>参照《深圳经济特区政府采购条例》有关</w:t>
      </w:r>
      <w:r>
        <w:rPr>
          <w:rFonts w:hint="eastAsia" w:ascii="仿宋_GB2312" w:hAnsi="仿宋_GB2312" w:eastAsia="仿宋_GB2312" w:cs="仿宋_GB2312"/>
          <w:kern w:val="0"/>
          <w:sz w:val="28"/>
          <w:szCs w:val="28"/>
        </w:rPr>
        <w:t>规定，就本项目进行</w:t>
      </w:r>
      <w:r>
        <w:rPr>
          <w:rFonts w:hint="eastAsia" w:ascii="仿宋_GB2312" w:hAnsi="仿宋_GB2312" w:eastAsia="仿宋_GB2312" w:cs="仿宋_GB2312"/>
          <w:kern w:val="0"/>
          <w:sz w:val="28"/>
          <w:szCs w:val="28"/>
          <w:lang w:eastAsia="zh-CN"/>
        </w:rPr>
        <w:t>公开征集</w:t>
      </w:r>
      <w:r>
        <w:rPr>
          <w:rFonts w:hint="eastAsia" w:ascii="仿宋_GB2312" w:hAnsi="仿宋_GB2312" w:eastAsia="仿宋_GB2312" w:cs="仿宋_GB2312"/>
          <w:kern w:val="0"/>
          <w:sz w:val="28"/>
          <w:szCs w:val="28"/>
        </w:rPr>
        <w:t>，欢迎符合资格的投标人参加。</w:t>
      </w:r>
    </w:p>
    <w:p w14:paraId="425AF3F9">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1.项目名称：</w:t>
      </w:r>
      <w:r>
        <w:rPr>
          <w:rFonts w:hint="eastAsia" w:ascii="仿宋_GB2312" w:hAnsi="仿宋_GB2312" w:eastAsia="仿宋_GB2312" w:cs="仿宋_GB2312"/>
          <w:b w:val="0"/>
          <w:i w:val="0"/>
          <w:caps w:val="0"/>
          <w:color w:val="auto"/>
          <w:spacing w:val="0"/>
          <w:w w:val="100"/>
          <w:kern w:val="0"/>
          <w:sz w:val="28"/>
          <w:szCs w:val="28"/>
          <w:lang w:val="en-US" w:eastAsia="zh-CN"/>
        </w:rPr>
        <w:t>深圳市退役军人事务局财务管理综合服务项目</w:t>
      </w:r>
      <w:r>
        <w:rPr>
          <w:rFonts w:hint="eastAsia" w:ascii="仿宋_GB2312" w:hAnsi="仿宋_GB2312" w:eastAsia="仿宋_GB2312" w:cs="仿宋_GB2312"/>
          <w:kern w:val="0"/>
          <w:sz w:val="28"/>
          <w:szCs w:val="28"/>
          <w:lang w:eastAsia="zh-CN"/>
        </w:rPr>
        <w:t>。</w:t>
      </w:r>
    </w:p>
    <w:p w14:paraId="3B178E35">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2.采购单位：深圳市退役军人事务局。</w:t>
      </w:r>
    </w:p>
    <w:p w14:paraId="1620DC64">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3.项目地点：深圳市福田区景田路72号天平大厦。</w:t>
      </w:r>
    </w:p>
    <w:p w14:paraId="1DD7A34C">
      <w:pPr>
        <w:widowControl/>
        <w:shd w:val="clear" w:color="auto" w:fill="FFFFFF"/>
        <w:spacing w:line="50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4.预算金额：</w:t>
      </w: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万元。</w:t>
      </w:r>
    </w:p>
    <w:p w14:paraId="762B3659">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5.项目内容：详见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公开征集</w:t>
      </w:r>
      <w:r>
        <w:rPr>
          <w:rFonts w:hint="eastAsia" w:ascii="仿宋_GB2312" w:hAnsi="仿宋_GB2312" w:eastAsia="仿宋_GB2312" w:cs="仿宋_GB2312"/>
          <w:color w:val="000000" w:themeColor="text1"/>
          <w:kern w:val="0"/>
          <w:sz w:val="28"/>
          <w:szCs w:val="28"/>
          <w14:textFill>
            <w14:solidFill>
              <w14:schemeClr w14:val="tx1"/>
            </w14:solidFill>
          </w14:textFill>
        </w:rPr>
        <w:t>文件。</w:t>
      </w:r>
    </w:p>
    <w:p w14:paraId="3E3FBF65">
      <w:pPr>
        <w:spacing w:line="500" w:lineRule="exact"/>
        <w:ind w:firstLine="565" w:firstLineChars="202"/>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6.服务</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时间</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自签订之日起一年</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3CAF95DB">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7.投标人资格要求：</w:t>
      </w:r>
    </w:p>
    <w:p w14:paraId="76F3C7DD">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1FF3C20">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（2）投标人信誉良好，且近三年内（即至少从20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月开始起算，投标人成立不足三年的可从成立之日起算）无重大违法记录（提供《政府采购投标及履约承诺函》）；</w:t>
      </w:r>
    </w:p>
    <w:p w14:paraId="03BC28D9">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（3）投标人须未被列入失信被执行人、重大税收违法案件当事人名单、政府采购严重违法失信行为记录名单（提供《政府采购投标及履约承诺函》）；</w:t>
      </w:r>
    </w:p>
    <w:p w14:paraId="0A7B32AE">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（4）投标人参与本项目近三年内（即至少从20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月开始起算，投标人成立不足三年的可从成立之日起算），单位、单位法定代表人均无行贿犯罪记录（提供《政府采购投标及履约承诺函》）；</w:t>
      </w:r>
    </w:p>
    <w:p w14:paraId="0A11768C">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（5）不接受联合体投标，不接受单独分包转包（提供《政府采购投标及履约承诺函》）；</w:t>
      </w:r>
    </w:p>
    <w:p w14:paraId="1EC027AF">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（6）参与本项目政府采购活动时不存在被有关部门禁止参与政府采购活动且在有效期内的情况（提供《政府采购投标及履约承诺函》）；</w:t>
      </w:r>
    </w:p>
    <w:p w14:paraId="79F68309">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（7）投标人不存在“与其他投标供应商的法定代表人、投标授权代表人、项目负责人（如有）为同一人或在同一单位缴纳社会保险，或存在直接控股、管理关系”（提供《供应商基本情况表》）</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14:paraId="104602BB">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8.获取公开征集文件：</w:t>
      </w:r>
    </w:p>
    <w:p w14:paraId="3C56D189">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时间：20</w:t>
      </w:r>
      <w:r>
        <w:rPr>
          <w:rFonts w:hint="default" w:ascii="仿宋_GB2312" w:hAnsi="仿宋_GB2312" w:eastAsia="仿宋_GB2312" w:cs="仿宋_GB2312"/>
          <w:kern w:val="0"/>
          <w:sz w:val="28"/>
          <w:szCs w:val="28"/>
          <w:lang w:val="en-US" w:eastAsia="zh-CN"/>
        </w:rPr>
        <w:t>25</w:t>
      </w:r>
      <w:r>
        <w:rPr>
          <w:rFonts w:hint="eastAsia" w:ascii="仿宋_GB2312" w:hAnsi="仿宋_GB2312" w:eastAsia="仿宋_GB2312" w:cs="仿宋_GB2312"/>
          <w:kern w:val="0"/>
          <w:sz w:val="28"/>
          <w:szCs w:val="28"/>
          <w:lang w:val="en-US" w:eastAsia="zh-CN"/>
        </w:rPr>
        <w:t>年</w:t>
      </w:r>
      <w:r>
        <w:rPr>
          <w:rFonts w:hint="default"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val="en-US" w:eastAsia="zh-CN"/>
        </w:rPr>
        <w:t>月22日起至</w:t>
      </w:r>
      <w:r>
        <w:rPr>
          <w:rFonts w:hint="default"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val="en-US" w:eastAsia="zh-CN"/>
        </w:rPr>
        <w:t>月28日止（北京时间）；</w:t>
      </w:r>
    </w:p>
    <w:p w14:paraId="78892959">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地点：登录深圳市退役军人事务局官网（http://tyjr.sz.gov.cn/）下载本项目公开征集文件；</w:t>
      </w:r>
    </w:p>
    <w:p w14:paraId="0CE81333">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方式：在线下载。</w:t>
      </w:r>
    </w:p>
    <w:p w14:paraId="79A4A5EF">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9.提交投标文件：</w:t>
      </w:r>
    </w:p>
    <w:p w14:paraId="5D2AD659">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截止时间：2025年</w:t>
      </w:r>
      <w:r>
        <w:rPr>
          <w:rFonts w:hint="default"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val="en-US" w:eastAsia="zh-CN"/>
        </w:rPr>
        <w:t>月28日下午17:30（北京时间）；</w:t>
      </w:r>
    </w:p>
    <w:p w14:paraId="19D496DD">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投标方式：现场提交或邮寄投标文件；</w:t>
      </w:r>
    </w:p>
    <w:p w14:paraId="322FA0C6">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投标地点：深圳市福田区景田路72号天平大厦</w:t>
      </w:r>
      <w:r>
        <w:rPr>
          <w:rFonts w:hint="default" w:ascii="仿宋_GB2312" w:hAnsi="仿宋_GB2312" w:eastAsia="仿宋_GB2312" w:cs="仿宋_GB2312"/>
          <w:kern w:val="0"/>
          <w:sz w:val="28"/>
          <w:szCs w:val="28"/>
          <w:lang w:val="en-US" w:eastAsia="zh-CN"/>
        </w:rPr>
        <w:t>71</w:t>
      </w:r>
      <w:r>
        <w:rPr>
          <w:rFonts w:hint="eastAsia" w:ascii="仿宋_GB2312" w:hAnsi="仿宋_GB2312" w:eastAsia="仿宋_GB2312" w:cs="仿宋_GB2312"/>
          <w:kern w:val="0"/>
          <w:sz w:val="28"/>
          <w:szCs w:val="28"/>
          <w:lang w:val="en-US" w:eastAsia="zh-CN"/>
        </w:rPr>
        <w:t>1室；</w:t>
      </w:r>
    </w:p>
    <w:p w14:paraId="464819B5">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kern w:val="0"/>
          <w:sz w:val="28"/>
          <w:szCs w:val="28"/>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color w:val="auto"/>
          <w:kern w:val="0"/>
          <w:sz w:val="28"/>
          <w:szCs w:val="28"/>
          <w:lang w:val="en-US" w:eastAsia="zh-CN"/>
        </w:rPr>
        <w:fldChar w:fldCharType="begin"/>
      </w:r>
      <w:r>
        <w:rPr>
          <w:rFonts w:hint="eastAsia" w:ascii="仿宋_GB2312" w:hAnsi="仿宋_GB2312" w:eastAsia="仿宋_GB2312" w:cs="仿宋_GB2312"/>
          <w:color w:val="auto"/>
          <w:kern w:val="0"/>
          <w:sz w:val="28"/>
          <w:szCs w:val="28"/>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color w:val="auto"/>
          <w:kern w:val="0"/>
          <w:sz w:val="28"/>
          <w:szCs w:val="28"/>
          <w:lang w:val="en-US" w:eastAsia="zh-CN"/>
        </w:rPr>
        <w:fldChar w:fldCharType="separate"/>
      </w:r>
      <w:r>
        <w:rPr>
          <w:rStyle w:val="26"/>
          <w:rFonts w:hint="eastAsia" w:ascii="仿宋_GB2312" w:hAnsi="仿宋_GB2312" w:eastAsia="仿宋_GB2312" w:cs="仿宋_GB2312"/>
          <w:color w:val="auto"/>
          <w:kern w:val="0"/>
          <w:sz w:val="28"/>
          <w:szCs w:val="28"/>
          <w:u w:val="none"/>
          <w:lang w:val="en-US" w:eastAsia="zh-CN"/>
        </w:rPr>
        <w:t>寄错地址、逾期送达、未按照公开征集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gcjyc@tyjr.sz.gov.cn）。</w:t>
      </w:r>
      <w:r>
        <w:rPr>
          <w:rFonts w:hint="eastAsia" w:ascii="仿宋_GB2312" w:hAnsi="仿宋_GB2312" w:eastAsia="仿宋_GB2312" w:cs="仿宋_GB2312"/>
          <w:color w:val="auto"/>
          <w:kern w:val="0"/>
          <w:sz w:val="28"/>
          <w:szCs w:val="28"/>
          <w:lang w:val="en-US" w:eastAsia="zh-CN"/>
        </w:rPr>
        <w:fldChar w:fldCharType="end"/>
      </w:r>
    </w:p>
    <w:p w14:paraId="623C646D">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开标时间：</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择期开标。</w:t>
      </w:r>
    </w:p>
    <w:p w14:paraId="03B17D80">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14:paraId="1753E2C4">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28"/>
          <w:szCs w:val="28"/>
          <w14:textFill>
            <w14:solidFill>
              <w14:schemeClr w14:val="tx1"/>
            </w14:solidFill>
          </w14:textFill>
        </w:rPr>
        <w:t>评分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方法</w:t>
      </w:r>
      <w:r>
        <w:rPr>
          <w:rFonts w:hint="eastAsia" w:ascii="仿宋_GB2312" w:hAnsi="仿宋_GB2312" w:eastAsia="仿宋_GB2312" w:cs="仿宋_GB2312"/>
          <w:color w:val="000000" w:themeColor="text1"/>
          <w:kern w:val="0"/>
          <w:sz w:val="28"/>
          <w:szCs w:val="28"/>
          <w14:textFill>
            <w14:solidFill>
              <w14:schemeClr w14:val="tx1"/>
            </w14:solidFill>
          </w14:textFill>
        </w:rPr>
        <w:t>：综合评分法</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14:paraId="1EEED1E9">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8"/>
          <w:szCs w:val="28"/>
          <w14:textFill>
            <w14:solidFill>
              <w14:schemeClr w14:val="tx1"/>
            </w14:solidFill>
          </w14:textFill>
        </w:rPr>
        <w:t>逾期送达（以签到时间为准）或不符合投标规定的投标文件恕不接受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14:paraId="0AB60BCF">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本</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公开征集</w:t>
      </w:r>
      <w:r>
        <w:rPr>
          <w:rFonts w:hint="eastAsia" w:ascii="仿宋_GB2312" w:hAnsi="仿宋_GB2312" w:eastAsia="仿宋_GB2312" w:cs="仿宋_GB2312"/>
          <w:color w:val="000000" w:themeColor="text1"/>
          <w:kern w:val="0"/>
          <w:sz w:val="28"/>
          <w:szCs w:val="28"/>
          <w14:textFill>
            <w14:solidFill>
              <w14:schemeClr w14:val="tx1"/>
            </w14:solidFill>
          </w14:textFill>
        </w:rPr>
        <w:t>文件所涉及的时间一律为北京时间</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14:paraId="4474DACC">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8"/>
          <w:szCs w:val="28"/>
          <w14:textFill>
            <w14:solidFill>
              <w14:schemeClr w14:val="tx1"/>
            </w14:solidFill>
          </w14:textFill>
        </w:rPr>
        <w:t>有关本次</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采购</w:t>
      </w:r>
      <w:r>
        <w:rPr>
          <w:rFonts w:hint="eastAsia" w:ascii="仿宋_GB2312" w:hAnsi="仿宋_GB2312" w:eastAsia="仿宋_GB2312" w:cs="仿宋_GB2312"/>
          <w:color w:val="000000" w:themeColor="text1"/>
          <w:kern w:val="0"/>
          <w:sz w:val="28"/>
          <w:szCs w:val="28"/>
          <w14:textFill>
            <w14:solidFill>
              <w14:schemeClr w14:val="tx1"/>
            </w14:solidFill>
          </w14:textFill>
        </w:rPr>
        <w:t>之事宜，联系方式如下：</w:t>
      </w:r>
    </w:p>
    <w:p w14:paraId="5025408F">
      <w:pPr>
        <w:pStyle w:val="2"/>
        <w:spacing w:before="0" w:beforeAutospacing="0" w:after="0"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bl>
      <w:tblPr>
        <w:tblStyle w:val="23"/>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14:paraId="709ACC7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D33847A">
            <w:pPr>
              <w:widowControl/>
              <w:spacing w:line="50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联系表</w:t>
            </w:r>
          </w:p>
        </w:tc>
      </w:tr>
      <w:tr w14:paraId="1308838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49F463A">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6F5EA2F">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深圳市退役军人事务局</w:t>
            </w:r>
          </w:p>
        </w:tc>
      </w:tr>
      <w:tr w14:paraId="055D005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F74EDC7">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29F7228">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福田区景田路72号天平大厦</w:t>
            </w:r>
          </w:p>
        </w:tc>
      </w:tr>
      <w:tr w14:paraId="07942AC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47D7ED3">
            <w:pPr>
              <w:widowControl/>
              <w:spacing w:line="50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60E23BE">
            <w:pPr>
              <w:widowControl/>
              <w:spacing w:line="500" w:lineRule="exac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冯韵</w:t>
            </w:r>
          </w:p>
        </w:tc>
      </w:tr>
      <w:tr w14:paraId="4AD1F06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96E2BDC">
            <w:pPr>
              <w:widowControl/>
              <w:spacing w:line="50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96315E3">
            <w:pPr>
              <w:widowControl/>
              <w:spacing w:line="500" w:lineRule="exac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0755-8825</w:t>
            </w:r>
            <w:r>
              <w:rPr>
                <w:rFonts w:hint="eastAsia" w:ascii="仿宋_GB2312" w:hAnsi="仿宋_GB2312" w:eastAsia="仿宋_GB2312" w:cs="仿宋_GB2312"/>
                <w:kern w:val="0"/>
                <w:sz w:val="28"/>
                <w:szCs w:val="28"/>
                <w:highlight w:val="none"/>
                <w:lang w:val="en-US" w:eastAsia="zh-CN"/>
              </w:rPr>
              <w:t>8984</w:t>
            </w:r>
          </w:p>
        </w:tc>
      </w:tr>
    </w:tbl>
    <w:p w14:paraId="5C390045">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投标须知</w:t>
      </w:r>
    </w:p>
    <w:p w14:paraId="7A9489A9">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一、投标书要求</w:t>
      </w:r>
    </w:p>
    <w:p w14:paraId="763BC99F">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5DC1679F">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二、投标文件组成</w:t>
      </w:r>
    </w:p>
    <w:p w14:paraId="5696EB32">
      <w:pPr>
        <w:pStyle w:val="28"/>
        <w:spacing w:line="500" w:lineRule="exact"/>
        <w:ind w:firstLine="560" w:firstLineChars="200"/>
        <w:rPr>
          <w:rFonts w:hint="eastAsia" w:ascii="仿宋_GB2312" w:hAnsi="仿宋_GB2312" w:eastAsia="仿宋_GB2312" w:cs="仿宋_GB2312"/>
          <w:color w:val="auto"/>
          <w:sz w:val="28"/>
          <w:szCs w:val="28"/>
        </w:rPr>
      </w:pPr>
      <w:bookmarkStart w:id="0" w:name="OLE_LINK1"/>
      <w:bookmarkStart w:id="1" w:name="OLE_LINK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投标报价一览表</w:t>
      </w:r>
    </w:p>
    <w:p w14:paraId="0E064AD3">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法定代表人资格证明书</w:t>
      </w:r>
    </w:p>
    <w:p w14:paraId="74735887">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法人授权委托证明书</w:t>
      </w:r>
    </w:p>
    <w:p w14:paraId="690F892D">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4.法定代表人身份证复印件</w:t>
      </w:r>
    </w:p>
    <w:p w14:paraId="261FD175">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5.被授权人身份证复印件（加盖公章、原件备查）</w:t>
      </w:r>
    </w:p>
    <w:p w14:paraId="38320E5E">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根据项目需求及服务要求提交方案和佐证材料，包括但不仅限于：营业执照复印件（加盖公章，原件备查）、项目实施服务内容及报价（加盖公章，原件备查），其它项目相关资料。</w:t>
      </w:r>
    </w:p>
    <w:p w14:paraId="28E05069">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公开征集公告中</w:t>
      </w:r>
      <w:r>
        <w:rPr>
          <w:rFonts w:hint="eastAsia" w:ascii="仿宋_GB2312" w:hAnsi="仿宋_GB2312" w:eastAsia="仿宋_GB2312" w:cs="仿宋_GB2312"/>
          <w:color w:val="auto"/>
          <w:sz w:val="28"/>
          <w:szCs w:val="28"/>
        </w:rPr>
        <w:t>资格要求相关证明文件</w:t>
      </w:r>
    </w:p>
    <w:p w14:paraId="3F9AB723">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8.政府采购投标及履约承诺书</w:t>
      </w:r>
    </w:p>
    <w:p w14:paraId="2D9554AE">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9.诚信承诺书</w:t>
      </w:r>
    </w:p>
    <w:p w14:paraId="3C19E8BB">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10.《政府采购违法行为风险知悉确认书》</w:t>
      </w:r>
    </w:p>
    <w:p w14:paraId="1E400E54">
      <w:pPr>
        <w:pStyle w:val="2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11.中小企业声明函（如有）</w:t>
      </w:r>
    </w:p>
    <w:p w14:paraId="150862DD">
      <w:pPr>
        <w:pStyle w:val="2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12.供应商基本情况表</w:t>
      </w:r>
    </w:p>
    <w:p w14:paraId="5B2A4430">
      <w:pPr>
        <w:pStyle w:val="2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13.投标人邮寄投标文件承诺书（如有）</w:t>
      </w:r>
    </w:p>
    <w:p w14:paraId="2E141D2A">
      <w:pPr>
        <w:pStyle w:val="28"/>
        <w:spacing w:line="500" w:lineRule="exact"/>
        <w:ind w:firstLine="560" w:firstLineChars="200"/>
        <w:rPr>
          <w:rFonts w:hAnsi="宋体"/>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.其他供应商认为应该提供的材料</w:t>
      </w:r>
    </w:p>
    <w:bookmarkEnd w:id="0"/>
    <w:bookmarkEnd w:id="1"/>
    <w:p w14:paraId="518BA26D">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三、投标书形式</w:t>
      </w:r>
    </w:p>
    <w:p w14:paraId="48786CD9">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投标方须准备投标书。投标文书应提供</w:t>
      </w:r>
      <w:r>
        <w:rPr>
          <w:rFonts w:hint="eastAsia" w:ascii="仿宋_GB2312" w:hAnsi="仿宋_GB2312" w:eastAsia="仿宋_GB2312" w:cs="仿宋_GB2312"/>
          <w:b/>
          <w:bCs/>
          <w:color w:val="auto"/>
          <w:sz w:val="28"/>
          <w:szCs w:val="28"/>
        </w:rPr>
        <w:t>壹式</w:t>
      </w:r>
      <w:r>
        <w:rPr>
          <w:rFonts w:hint="eastAsia" w:ascii="仿宋_GB2312" w:hAnsi="仿宋_GB2312" w:eastAsia="仿宋_GB2312" w:cs="仿宋_GB2312"/>
          <w:b/>
          <w:bCs/>
          <w:color w:val="auto"/>
          <w:sz w:val="28"/>
          <w:szCs w:val="28"/>
          <w:lang w:eastAsia="zh-CN"/>
        </w:rPr>
        <w:t>伍</w:t>
      </w:r>
      <w:r>
        <w:rPr>
          <w:rFonts w:hint="eastAsia" w:ascii="仿宋_GB2312" w:hAnsi="仿宋_GB2312" w:eastAsia="仿宋_GB2312" w:cs="仿宋_GB2312"/>
          <w:b/>
          <w:bCs/>
          <w:color w:val="auto"/>
          <w:sz w:val="28"/>
          <w:szCs w:val="28"/>
        </w:rPr>
        <w:t>份</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一正四副</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，统一封装，信封密封封口处须加盖投标单位公章（或信封密封封口处粘贴封条并加盖投标单位公章），</w:t>
      </w:r>
      <w:r>
        <w:rPr>
          <w:rFonts w:hint="eastAsia" w:ascii="仿宋_GB2312" w:hAnsi="仿宋_GB2312" w:eastAsia="仿宋_GB2312" w:cs="仿宋_GB2312"/>
          <w:b/>
          <w:color w:val="auto"/>
          <w:sz w:val="28"/>
          <w:szCs w:val="28"/>
        </w:rPr>
        <w:t>并标注“</w:t>
      </w:r>
      <w:r>
        <w:rPr>
          <w:rFonts w:hint="default" w:ascii="仿宋_GB2312" w:hAnsi="仿宋_GB2312" w:eastAsia="仿宋_GB2312" w:cs="仿宋_GB2312"/>
          <w:b/>
          <w:color w:val="auto"/>
          <w:sz w:val="28"/>
          <w:szCs w:val="28"/>
          <w:lang w:val="en"/>
        </w:rPr>
        <w:t>20</w:t>
      </w:r>
      <w:r>
        <w:rPr>
          <w:rFonts w:hint="eastAsia" w:ascii="仿宋_GB2312" w:hAnsi="仿宋_GB2312" w:eastAsia="仿宋_GB2312" w:cs="仿宋_GB2312"/>
          <w:b/>
          <w:color w:val="auto"/>
          <w:sz w:val="28"/>
          <w:szCs w:val="28"/>
          <w:lang w:val="en-US" w:eastAsia="zh-CN"/>
        </w:rPr>
        <w:t>25</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lang w:val="en-US" w:eastAsia="zh-CN"/>
        </w:rPr>
        <w:t>10</w:t>
      </w:r>
      <w:r>
        <w:rPr>
          <w:rFonts w:hint="eastAsia" w:ascii="仿宋_GB2312" w:hAnsi="仿宋_GB2312" w:eastAsia="仿宋_GB2312" w:cs="仿宋_GB2312"/>
          <w:b/>
          <w:color w:val="auto"/>
          <w:sz w:val="28"/>
          <w:szCs w:val="28"/>
        </w:rPr>
        <w:t>月xx日xx:xx</w:t>
      </w:r>
      <w:r>
        <w:rPr>
          <w:rFonts w:hint="eastAsia" w:ascii="仿宋_GB2312" w:hAnsi="仿宋_GB2312" w:eastAsia="仿宋_GB2312" w:cs="仿宋_GB2312"/>
          <w:iCs/>
          <w:color w:val="auto"/>
          <w:sz w:val="28"/>
          <w:szCs w:val="28"/>
        </w:rPr>
        <w:t>（即投标截止时间）</w:t>
      </w:r>
      <w:r>
        <w:rPr>
          <w:rFonts w:hint="eastAsia" w:ascii="仿宋_GB2312" w:hAnsi="仿宋_GB2312" w:eastAsia="仿宋_GB2312" w:cs="仿宋_GB2312"/>
          <w:b/>
          <w:color w:val="auto"/>
          <w:sz w:val="28"/>
          <w:szCs w:val="28"/>
        </w:rPr>
        <w:t>前不准启封”字样</w:t>
      </w:r>
      <w:r>
        <w:rPr>
          <w:rFonts w:hint="eastAsia" w:ascii="仿宋_GB2312" w:hAnsi="仿宋_GB2312" w:eastAsia="仿宋_GB2312" w:cs="仿宋_GB2312"/>
          <w:color w:val="auto"/>
          <w:sz w:val="28"/>
          <w:szCs w:val="28"/>
        </w:rPr>
        <w:t>。</w:t>
      </w:r>
    </w:p>
    <w:p w14:paraId="029F6441">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所有投标书须打印装订并盖公章。</w:t>
      </w:r>
    </w:p>
    <w:p w14:paraId="38255EE1">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投标书中不得有任何擦涂、更改痕迹。若须更改错漏，须另行加盖公章。</w:t>
      </w:r>
    </w:p>
    <w:p w14:paraId="3528B4B9">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投标方提交的所有资格证明资料不得出现伪造痕迹，一经发现，其投标资格将被取消。</w:t>
      </w:r>
    </w:p>
    <w:p w14:paraId="2AA9C01A">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四、投标截止</w:t>
      </w:r>
    </w:p>
    <w:p w14:paraId="51CB1A44">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投标单位须在投标截止时间前，将投标文件递交至深圳市退役军人事务局</w:t>
      </w:r>
      <w:r>
        <w:rPr>
          <w:rFonts w:hint="eastAsia" w:ascii="仿宋_GB2312" w:hAnsi="仿宋_GB2312" w:eastAsia="仿宋_GB2312" w:cs="仿宋_GB2312"/>
          <w:b/>
          <w:color w:val="auto"/>
          <w:sz w:val="28"/>
          <w:szCs w:val="28"/>
          <w:u w:val="single"/>
        </w:rPr>
        <w:t>（地址：福田区景田路72号天平大厦</w:t>
      </w:r>
      <w:r>
        <w:rPr>
          <w:rFonts w:hint="eastAsia" w:ascii="仿宋_GB2312" w:hAnsi="仿宋_GB2312" w:eastAsia="仿宋_GB2312" w:cs="仿宋_GB2312"/>
          <w:b/>
          <w:color w:val="auto"/>
          <w:sz w:val="28"/>
          <w:szCs w:val="28"/>
          <w:u w:val="single"/>
          <w:lang w:val="en-US" w:eastAsia="zh-CN"/>
        </w:rPr>
        <w:t>7</w:t>
      </w:r>
      <w:r>
        <w:rPr>
          <w:rFonts w:hint="eastAsia" w:ascii="仿宋_GB2312" w:hAnsi="仿宋_GB2312" w:eastAsia="仿宋_GB2312" w:cs="仿宋_GB2312"/>
          <w:b/>
          <w:color w:val="auto"/>
          <w:sz w:val="28"/>
          <w:szCs w:val="28"/>
          <w:u w:val="single"/>
        </w:rPr>
        <w:t>楼</w:t>
      </w:r>
      <w:r>
        <w:rPr>
          <w:rFonts w:hint="eastAsia" w:ascii="仿宋_GB2312" w:hAnsi="仿宋_GB2312" w:eastAsia="仿宋_GB2312" w:cs="仿宋_GB2312"/>
          <w:b/>
          <w:color w:val="auto"/>
          <w:sz w:val="28"/>
          <w:szCs w:val="28"/>
          <w:u w:val="single"/>
          <w:lang w:val="en-US" w:eastAsia="zh-CN"/>
        </w:rPr>
        <w:t>711</w:t>
      </w:r>
      <w:r>
        <w:rPr>
          <w:rFonts w:hint="eastAsia" w:ascii="仿宋_GB2312" w:hAnsi="仿宋_GB2312" w:eastAsia="仿宋_GB2312" w:cs="仿宋_GB2312"/>
          <w:b/>
          <w:color w:val="auto"/>
          <w:sz w:val="28"/>
          <w:szCs w:val="28"/>
          <w:u w:val="single"/>
        </w:rPr>
        <w:t>，电话:0755-8825</w:t>
      </w:r>
      <w:r>
        <w:rPr>
          <w:rFonts w:hint="eastAsia" w:ascii="仿宋_GB2312" w:hAnsi="仿宋_GB2312" w:eastAsia="仿宋_GB2312" w:cs="仿宋_GB2312"/>
          <w:b/>
          <w:color w:val="auto"/>
          <w:sz w:val="28"/>
          <w:szCs w:val="28"/>
          <w:u w:val="single"/>
          <w:lang w:val="en-US" w:eastAsia="zh-CN"/>
        </w:rPr>
        <w:t>8984</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color w:val="auto"/>
          <w:sz w:val="28"/>
          <w:szCs w:val="28"/>
          <w:highlight w:val="none"/>
          <w:u w:val="single"/>
        </w:rPr>
        <w:t>联系人:</w:t>
      </w:r>
      <w:r>
        <w:rPr>
          <w:rFonts w:hint="eastAsia" w:ascii="仿宋_GB2312" w:hAnsi="仿宋_GB2312" w:eastAsia="仿宋_GB2312" w:cs="仿宋_GB2312"/>
          <w:b/>
          <w:color w:val="auto"/>
          <w:sz w:val="28"/>
          <w:szCs w:val="28"/>
          <w:highlight w:val="none"/>
          <w:u w:val="single"/>
          <w:lang w:val="en-US" w:eastAsia="zh-CN"/>
        </w:rPr>
        <w:t>冯韵</w:t>
      </w:r>
      <w:r>
        <w:rPr>
          <w:rFonts w:hint="eastAsia" w:ascii="仿宋_GB2312" w:hAnsi="仿宋_GB2312" w:eastAsia="仿宋_GB2312" w:cs="仿宋_GB2312"/>
          <w:b/>
          <w:color w:val="auto"/>
          <w:sz w:val="28"/>
          <w:szCs w:val="28"/>
          <w:highlight w:val="none"/>
          <w:u w:val="single"/>
        </w:rPr>
        <w:t>，</w:t>
      </w:r>
      <w:r>
        <w:rPr>
          <w:rFonts w:hint="eastAsia" w:ascii="仿宋_GB2312" w:hAnsi="仿宋_GB2312" w:eastAsia="仿宋_GB2312" w:cs="仿宋_GB2312"/>
          <w:color w:val="auto"/>
          <w:sz w:val="28"/>
          <w:szCs w:val="28"/>
        </w:rPr>
        <w:t>逾期递交的投标文件将被拒绝。</w:t>
      </w:r>
    </w:p>
    <w:p w14:paraId="21862897">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收标截止日期过后，任何对投标书修改的申请将不被接受。</w:t>
      </w:r>
    </w:p>
    <w:p w14:paraId="173A2872">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在收标截止日期至中标通知发出这段时间，任何投标方不得撤回投标书。</w:t>
      </w:r>
    </w:p>
    <w:p w14:paraId="3F642169">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五、开标</w:t>
      </w:r>
    </w:p>
    <w:p w14:paraId="6C5A0A99">
      <w:pPr>
        <w:pStyle w:val="28"/>
        <w:spacing w:line="500" w:lineRule="exact"/>
        <w:ind w:firstLine="560" w:firstLineChars="200"/>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择期开标</w:t>
      </w:r>
      <w:r>
        <w:rPr>
          <w:rFonts w:hint="eastAsia" w:ascii="仿宋_GB2312" w:hAnsi="仿宋_GB2312" w:eastAsia="仿宋_GB2312" w:cs="仿宋_GB2312"/>
          <w:color w:val="auto"/>
          <w:sz w:val="28"/>
          <w:szCs w:val="28"/>
        </w:rPr>
        <w:t>。</w:t>
      </w:r>
    </w:p>
    <w:p w14:paraId="060FC6B3">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14:paraId="6645E226">
      <w:pPr>
        <w:pStyle w:val="28"/>
        <w:spacing w:line="500" w:lineRule="exact"/>
        <w:ind w:firstLine="560" w:firstLineChars="200"/>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4"/>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6799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62915EFA">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评标方法</w:t>
            </w:r>
          </w:p>
        </w:tc>
        <w:tc>
          <w:tcPr>
            <w:tcW w:w="4065" w:type="dxa"/>
            <w:noWrap w:val="0"/>
            <w:vAlign w:val="top"/>
          </w:tcPr>
          <w:p w14:paraId="580E6CFC">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综合评分法</w:t>
            </w:r>
          </w:p>
        </w:tc>
      </w:tr>
      <w:tr w14:paraId="2716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561C7180">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候选中标供应商家数</w:t>
            </w:r>
          </w:p>
        </w:tc>
        <w:tc>
          <w:tcPr>
            <w:tcW w:w="4065" w:type="dxa"/>
            <w:noWrap w:val="0"/>
            <w:vAlign w:val="top"/>
          </w:tcPr>
          <w:p w14:paraId="71EF2D01">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3</w:t>
            </w:r>
          </w:p>
        </w:tc>
      </w:tr>
      <w:tr w14:paraId="1020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4269C64B">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中标供应商家数</w:t>
            </w:r>
          </w:p>
        </w:tc>
        <w:tc>
          <w:tcPr>
            <w:tcW w:w="4065" w:type="dxa"/>
            <w:noWrap w:val="0"/>
            <w:vAlign w:val="top"/>
          </w:tcPr>
          <w:p w14:paraId="2A194F15">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1</w:t>
            </w:r>
          </w:p>
        </w:tc>
      </w:tr>
    </w:tbl>
    <w:p w14:paraId="2BEDB11D">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评审委员会对每个通过资格性检查和符合性检查且报价不超过最高限价的投标人进行评审、打分，然后汇总每个投标人每项评分因素的评分。</w:t>
      </w:r>
    </w:p>
    <w:p w14:paraId="2F1AA446">
      <w:pPr>
        <w:pStyle w:val="28"/>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kern w:val="0"/>
          <w:sz w:val="28"/>
          <w:szCs w:val="28"/>
          <w:lang w:eastAsia="zh-CN"/>
        </w:rPr>
        <w:t>评委会在评审时，按照《评标信息》中的评审因素，对进入该阶段评审的各投标文件进行分析和比较。</w:t>
      </w:r>
    </w:p>
    <w:p w14:paraId="7BD8D04B">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cs="黑体"/>
          <w:b w:val="0"/>
          <w:bCs w:val="0"/>
          <w:sz w:val="28"/>
          <w:szCs w:val="28"/>
          <w:lang w:val="en-US" w:eastAsia="zh-CN"/>
        </w:rPr>
        <w:t>七</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lang w:eastAsia="zh-CN"/>
        </w:rPr>
        <w:t>其他事项</w:t>
      </w:r>
    </w:p>
    <w:p w14:paraId="3CA1A814">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关于享受优惠政策的主体及价格扣除比例</w:t>
      </w:r>
    </w:p>
    <w:p w14:paraId="76DB4326">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（1）投标人提供的服务全部均由优惠主体承接，则对其投标总价给予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%的扣除，用扣除后的价格参与评审。满足多项优惠政策的企业，不重复享受多项价格扣除政策。</w:t>
      </w:r>
    </w:p>
    <w:p w14:paraId="19A84F52">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223DA05">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（2）根据《工业和信息化部、国家统计局、国家发展和改革委员会、财政部关于印发中小企业划型标准规定的通知》（工信部联企业〔2011〕300 号），本项目采购标的（服务需求）对应的中小企业划分标准所属行</w:t>
      </w:r>
      <w:r>
        <w:rPr>
          <w:rFonts w:hint="eastAsia" w:ascii="仿宋_GB2312" w:hAnsi="仿宋_GB2312" w:eastAsia="仿宋_GB2312" w:cs="仿宋_GB2312"/>
          <w:color w:val="auto"/>
          <w:sz w:val="28"/>
          <w:szCs w:val="28"/>
          <w:highlight w:val="none"/>
        </w:rPr>
        <w:t>业为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u w:val="none"/>
          <w:lang w:val="en-US" w:eastAsia="zh-CN"/>
        </w:rPr>
        <w:t>其他未列明行业</w:t>
      </w:r>
      <w:r>
        <w:rPr>
          <w:rFonts w:hint="eastAsia" w:ascii="仿宋_GB2312" w:hAnsi="仿宋_GB2312" w:eastAsia="仿宋_GB2312" w:cs="仿宋_GB2312"/>
          <w:color w:val="auto"/>
          <w:sz w:val="28"/>
          <w:szCs w:val="28"/>
        </w:rPr>
        <w:t>。</w:t>
      </w:r>
    </w:p>
    <w:p w14:paraId="146A886D">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（3）小型企业、微型企业作为优惠主体的认定资料为《中小企业声明函》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模板见附件</w:t>
      </w:r>
      <w:r>
        <w:rPr>
          <w:rFonts w:hint="eastAsia" w:ascii="仿宋_GB2312" w:hAnsi="仿宋_GB2312" w:eastAsia="仿宋_GB2312" w:cs="仿宋_GB2312"/>
          <w:color w:val="auto"/>
          <w:sz w:val="28"/>
          <w:szCs w:val="28"/>
          <w:lang w:eastAsia="zh-CN"/>
        </w:rPr>
        <w:t>）。</w:t>
      </w:r>
    </w:p>
    <w:p w14:paraId="46BAE1C2">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（4）享受价格扣除获得政府采购合同的，小微企业不得将合同分包给大中型企业。</w:t>
      </w:r>
    </w:p>
    <w:p w14:paraId="058D2E89">
      <w:pPr>
        <w:rPr>
          <w:rFonts w:hint="eastAsia" w:ascii="仿宋_GB2312" w:hAnsi="仿宋_GB2312" w:eastAsia="仿宋_GB2312" w:cs="仿宋_GB2312"/>
        </w:rPr>
      </w:pPr>
    </w:p>
    <w:p w14:paraId="38F1EF74">
      <w:pPr>
        <w:pStyle w:val="3"/>
        <w:pageBreakBefore/>
        <w:spacing w:before="0" w:after="0" w:line="60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第三部分 </w:t>
      </w:r>
      <w:r>
        <w:rPr>
          <w:rFonts w:hint="eastAsia" w:ascii="方正小标宋简体" w:hAnsi="方正小标宋简体" w:eastAsia="方正小标宋简体" w:cs="方正小标宋简体"/>
          <w:b w:val="0"/>
          <w:bCs w:val="0"/>
          <w:sz w:val="32"/>
          <w:szCs w:val="32"/>
          <w:lang w:eastAsia="zh-CN"/>
        </w:rPr>
        <w:t>公开征集</w:t>
      </w:r>
      <w:r>
        <w:rPr>
          <w:rFonts w:hint="eastAsia" w:ascii="方正小标宋简体" w:hAnsi="方正小标宋简体" w:eastAsia="方正小标宋简体" w:cs="方正小标宋简体"/>
          <w:b w:val="0"/>
          <w:bCs w:val="0"/>
          <w:sz w:val="32"/>
          <w:szCs w:val="32"/>
        </w:rPr>
        <w:t>项目要求</w:t>
      </w:r>
    </w:p>
    <w:p w14:paraId="548532F6">
      <w:pPr>
        <w:spacing w:line="500" w:lineRule="exact"/>
        <w:ind w:firstLine="0"/>
        <w:rPr>
          <w:rFonts w:hint="eastAsia" w:ascii="仿宋_GB2312" w:hAnsi="仿宋_GB2312" w:eastAsia="仿宋_GB2312" w:cs="仿宋_GB2312"/>
          <w:sz w:val="28"/>
          <w:szCs w:val="32"/>
        </w:rPr>
      </w:pPr>
      <w:bookmarkStart w:id="2" w:name="_Toc484614587"/>
    </w:p>
    <w:p w14:paraId="5E8DDA95">
      <w:pPr>
        <w:adjustRightInd w:val="0"/>
        <w:snapToGrid w:val="0"/>
        <w:spacing w:line="500" w:lineRule="exact"/>
        <w:ind w:firstLine="560" w:firstLineChars="200"/>
        <w:rPr>
          <w:rFonts w:hint="eastAsia" w:ascii="黑体" w:hAnsi="黑体" w:eastAsia="黑体" w:cs="黑体"/>
          <w:sz w:val="28"/>
          <w:szCs w:val="32"/>
        </w:rPr>
      </w:pPr>
      <w:r>
        <w:rPr>
          <w:rFonts w:hint="eastAsia" w:ascii="黑体" w:hAnsi="黑体" w:eastAsia="黑体" w:cs="黑体"/>
          <w:sz w:val="28"/>
          <w:szCs w:val="32"/>
          <w:lang w:eastAsia="zh-CN"/>
        </w:rPr>
        <w:t>一、商务需求</w:t>
      </w:r>
    </w:p>
    <w:p w14:paraId="64063001">
      <w:pPr>
        <w:pStyle w:val="5"/>
        <w:keepNext w:val="0"/>
        <w:keepLines w:val="0"/>
        <w:spacing w:before="0" w:after="0"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（一）项目工期</w:t>
      </w:r>
    </w:p>
    <w:p w14:paraId="0625ABED">
      <w:pPr>
        <w:spacing w:line="48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auto"/>
          <w:kern w:val="0"/>
          <w:sz w:val="28"/>
          <w:szCs w:val="28"/>
        </w:rPr>
        <w:t>自</w:t>
      </w:r>
      <w:r>
        <w:rPr>
          <w:rFonts w:hint="eastAsia" w:ascii="仿宋_GB2312" w:hAnsi="仿宋_GB2312" w:eastAsia="仿宋_GB2312" w:cs="仿宋_GB2312"/>
          <w:color w:val="auto"/>
          <w:kern w:val="0"/>
          <w:sz w:val="28"/>
          <w:szCs w:val="28"/>
          <w:lang w:eastAsia="zh-CN"/>
        </w:rPr>
        <w:t>合同</w:t>
      </w:r>
      <w:r>
        <w:rPr>
          <w:rFonts w:hint="eastAsia" w:ascii="仿宋_GB2312" w:hAnsi="仿宋_GB2312" w:eastAsia="仿宋_GB2312" w:cs="仿宋_GB2312"/>
          <w:color w:val="auto"/>
          <w:kern w:val="0"/>
          <w:sz w:val="28"/>
          <w:szCs w:val="28"/>
        </w:rPr>
        <w:t>签订之日起一年</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5AD64B07">
      <w:pPr>
        <w:pStyle w:val="5"/>
        <w:keepNext w:val="0"/>
        <w:keepLines w:val="0"/>
        <w:spacing w:before="0" w:after="0"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控制价</w:t>
      </w:r>
    </w:p>
    <w:p w14:paraId="122A2443">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本项目服务费采用包干制，包括但不限于人员工资、加班费、技术津贴、工具费、材料费、养老保险、医疗保险、失业保险、通胀风险、利润、管理费、税金等一切费用。由企业根据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文件所提供的资料自行测算投标报价；一经中标，投标报价总价作为中标单位与采购单位签定的合同金额，合同期限内不做调整。</w:t>
      </w:r>
    </w:p>
    <w:p w14:paraId="42D8CC9B">
      <w:pPr>
        <w:spacing w:line="48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投标人应根据本企业的成本自行决定报价，但不得以低于其企业成本的报价竞标。</w:t>
      </w:r>
    </w:p>
    <w:p w14:paraId="1D6C131C">
      <w:pPr>
        <w:numPr>
          <w:ilvl w:val="-1"/>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本项目预算金额为</w:t>
      </w:r>
      <w:r>
        <w:rPr>
          <w:rFonts w:hint="eastAsia" w:ascii="仿宋_GB2312" w:hAnsi="仿宋_GB2312" w:eastAsia="仿宋_GB2312" w:cs="仿宋_GB2312"/>
          <w:bCs/>
          <w:sz w:val="28"/>
          <w:szCs w:val="28"/>
          <w:lang w:val="en-US" w:eastAsia="zh-CN"/>
        </w:rPr>
        <w:t>30</w:t>
      </w:r>
      <w:r>
        <w:rPr>
          <w:rFonts w:hint="eastAsia" w:ascii="仿宋_GB2312" w:hAnsi="仿宋_GB2312" w:eastAsia="仿宋_GB2312" w:cs="仿宋_GB2312"/>
          <w:bCs/>
          <w:sz w:val="28"/>
          <w:szCs w:val="28"/>
        </w:rPr>
        <w:t>万元，投标人根据采购需求，提出合理的、可行的项目实施方案，并对该项目实施过程中所涉及的费用进行报价。</w:t>
      </w:r>
      <w:r>
        <w:rPr>
          <w:rFonts w:hint="eastAsia" w:ascii="仿宋_GB2312" w:hAnsi="仿宋_GB2312" w:eastAsia="仿宋_GB2312" w:cs="仿宋_GB2312"/>
          <w:sz w:val="28"/>
          <w:szCs w:val="28"/>
        </w:rPr>
        <w:t>本次报价采取投标总价报价。</w:t>
      </w:r>
    </w:p>
    <w:p w14:paraId="75E87FA5">
      <w:pPr>
        <w:spacing w:line="48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（2）所有报价按人民币填写，并列明总价。投标总价，即采购人支付给中标人的本次标的物、满足需求书、完成整个合同的所有费用。</w:t>
      </w:r>
    </w:p>
    <w:p w14:paraId="5001A8CC">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投标人的投标报价，应是本项目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范围和</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文件及合同条款上所列的各项内容中所述的全部，不得以任何理由予以重复，并以投标人在中提出的综合单价或总价为依据。</w:t>
      </w:r>
    </w:p>
    <w:p w14:paraId="3AE1DE5B">
      <w:pPr>
        <w:pStyle w:val="5"/>
        <w:keepNext w:val="0"/>
        <w:keepLines w:val="0"/>
        <w:spacing w:before="0" w:after="0"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（三）付款方式</w:t>
      </w:r>
    </w:p>
    <w:p w14:paraId="13EC5D45">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1.服务项目</w:t>
      </w:r>
      <w:r>
        <w:rPr>
          <w:rFonts w:hint="eastAsia" w:ascii="仿宋_GB2312" w:hAnsi="仿宋_GB2312" w:eastAsia="仿宋_GB2312" w:cs="仿宋_GB2312"/>
          <w:sz w:val="28"/>
          <w:szCs w:val="28"/>
          <w:lang w:val="en-US" w:eastAsia="zh-CN"/>
        </w:rPr>
        <w:t>在合同生效后</w:t>
      </w:r>
      <w:r>
        <w:rPr>
          <w:rFonts w:hint="eastAsia" w:ascii="仿宋_GB2312" w:hAnsi="仿宋_GB2312" w:eastAsia="仿宋_GB2312" w:cs="仿宋_GB2312"/>
          <w:sz w:val="28"/>
          <w:szCs w:val="28"/>
          <w:lang w:eastAsia="zh-CN"/>
        </w:rPr>
        <w:t>，甲方凭乙方提供的等额有效发票，向乙方支付合同金额的</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0％首期款；</w:t>
      </w:r>
    </w:p>
    <w:p w14:paraId="2D4480F5">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.服务项目</w:t>
      </w:r>
      <w:r>
        <w:rPr>
          <w:rFonts w:hint="eastAsia" w:ascii="仿宋_GB2312" w:hAnsi="仿宋_GB2312" w:eastAsia="仿宋_GB2312" w:cs="仿宋_GB2312"/>
          <w:sz w:val="28"/>
          <w:szCs w:val="28"/>
          <w:lang w:val="en-US" w:eastAsia="zh-CN"/>
        </w:rPr>
        <w:t>履行6个月后</w:t>
      </w:r>
      <w:r>
        <w:rPr>
          <w:rFonts w:hint="eastAsia" w:ascii="仿宋_GB2312" w:hAnsi="仿宋_GB2312" w:eastAsia="仿宋_GB2312" w:cs="仿宋_GB2312"/>
          <w:sz w:val="28"/>
          <w:szCs w:val="28"/>
          <w:lang w:eastAsia="zh-CN"/>
        </w:rPr>
        <w:t>，甲方凭乙方提供的等额有效发票，向乙方支付合同金额的</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0％中期款；</w:t>
      </w:r>
    </w:p>
    <w:p w14:paraId="361C9BF0">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3.服务期限届满验收通过后，</w:t>
      </w:r>
      <w:r>
        <w:rPr>
          <w:rFonts w:hint="eastAsia" w:ascii="仿宋_GB2312" w:hAnsi="仿宋_GB2312" w:eastAsia="仿宋_GB2312" w:cs="仿宋_GB2312"/>
          <w:sz w:val="28"/>
          <w:szCs w:val="28"/>
          <w:lang w:eastAsia="zh-CN"/>
        </w:rPr>
        <w:t>甲方凭乙方提供的等额有效发票，向乙方支付合同金额的</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0％尾款。</w:t>
      </w:r>
    </w:p>
    <w:p w14:paraId="556DE72F">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lang w:eastAsia="zh-CN"/>
        </w:rPr>
      </w:pPr>
      <w:r>
        <w:rPr>
          <w:rFonts w:hint="eastAsia" w:ascii="仿宋_GB2312" w:hAnsi="仿宋_GB2312" w:eastAsia="仿宋_GB2312" w:cs="仿宋_GB2312"/>
          <w:sz w:val="28"/>
          <w:szCs w:val="28"/>
          <w:lang w:eastAsia="zh-CN"/>
        </w:rPr>
        <w:t>付款方式，</w:t>
      </w:r>
      <w:r>
        <w:rPr>
          <w:rFonts w:hint="eastAsia" w:ascii="仿宋_GB2312" w:hAnsi="仿宋_GB2312" w:eastAsia="仿宋_GB2312" w:cs="仿宋_GB2312"/>
          <w:sz w:val="28"/>
          <w:szCs w:val="28"/>
          <w:lang w:val="en-US" w:eastAsia="zh-CN"/>
        </w:rPr>
        <w:t>以合同约定为准。</w:t>
      </w:r>
    </w:p>
    <w:p w14:paraId="31AABA7A">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lang w:eastAsia="zh-CN"/>
        </w:rPr>
        <w:t>二</w:t>
      </w:r>
      <w:r>
        <w:rPr>
          <w:rFonts w:hint="eastAsia" w:ascii="黑体" w:hAnsi="黑体" w:cs="黑体"/>
          <w:b w:val="0"/>
          <w:bCs w:val="0"/>
          <w:sz w:val="28"/>
          <w:szCs w:val="28"/>
        </w:rPr>
        <w:t>、</w:t>
      </w:r>
      <w:r>
        <w:rPr>
          <w:rFonts w:hint="eastAsia" w:ascii="黑体" w:hAnsi="黑体" w:cs="黑体"/>
          <w:b w:val="0"/>
          <w:bCs w:val="0"/>
          <w:sz w:val="28"/>
          <w:szCs w:val="28"/>
          <w:lang w:eastAsia="zh-CN"/>
        </w:rPr>
        <w:t>技术需</w:t>
      </w:r>
      <w:r>
        <w:rPr>
          <w:rFonts w:hint="eastAsia" w:ascii="黑体" w:hAnsi="黑体" w:cs="黑体"/>
          <w:b w:val="0"/>
          <w:bCs w:val="0"/>
          <w:sz w:val="28"/>
          <w:szCs w:val="28"/>
        </w:rPr>
        <w:t>求</w:t>
      </w:r>
    </w:p>
    <w:p w14:paraId="22C5EE77">
      <w:pPr>
        <w:pStyle w:val="5"/>
        <w:spacing w:before="0" w:after="0" w:line="5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（一）项目背景</w:t>
      </w:r>
    </w:p>
    <w:p w14:paraId="5E8E79F9">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实施政府会计制度是贯彻落实党的十九大精神、落实《国务院关于批转财政部权责发生制政府综合财务报告制度改革方案的通知》（国发[2014]63号）精神的重要任务。近年来，市财政局开展了政府会计制度转换、行政事业单位综合财务报告报送等一系列重大改革的推进实施工作，要求各行政事业单位更科学、全面、准确的反映政府资产负债和成本费用，强化政府资产管理、降低行政成本、提升运行效率，有效防范财政风险。切实提高深圳市退役军人事务局财政资源配置效率和使用效益，深圳市退役军人事务局开展了相关财务管理项目的招标工作。</w:t>
      </w:r>
    </w:p>
    <w:p w14:paraId="269ADAF2">
      <w:pPr>
        <w:pStyle w:val="5"/>
        <w:spacing w:before="0" w:after="0" w:line="50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具体</w:t>
      </w:r>
      <w:r>
        <w:rPr>
          <w:rFonts w:hint="eastAsia" w:ascii="仿宋_GB2312" w:hAnsi="仿宋_GB2312" w:eastAsia="仿宋_GB2312" w:cs="仿宋_GB2312"/>
          <w:sz w:val="28"/>
          <w:szCs w:val="28"/>
          <w:lang w:eastAsia="zh-CN"/>
        </w:rPr>
        <w:t>要求</w:t>
      </w:r>
    </w:p>
    <w:p w14:paraId="0A4873B7">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账务咨询指导服务</w:t>
      </w:r>
    </w:p>
    <w:p w14:paraId="42661103">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账务日常咨询指导</w:t>
      </w:r>
    </w:p>
    <w:p w14:paraId="0ECBD4E7">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1）提供市退役军人事务局本级账务日常咨询指导；</w:t>
      </w:r>
    </w:p>
    <w:p w14:paraId="17BFD68B">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2）提供党费账务、工会账户的日常咨询指导；</w:t>
      </w:r>
    </w:p>
    <w:p w14:paraId="00EED12C">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3）辅助日常会计报表生成；</w:t>
      </w:r>
    </w:p>
    <w:p w14:paraId="7877EA93">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4）进行账务处理流程咨询、规划、整理。</w:t>
      </w:r>
    </w:p>
    <w:p w14:paraId="2E76F08C">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协助数据统计填报服务</w:t>
      </w:r>
    </w:p>
    <w:p w14:paraId="072729D3">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1）指导单位编制预算科目设置、并协助单位进行预算审核；</w:t>
      </w:r>
    </w:p>
    <w:p w14:paraId="5C819BD3">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2）协助审核编制预、决算公开材料；</w:t>
      </w:r>
    </w:p>
    <w:p w14:paraId="48C79322">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3）协助完成并审核汇总上报财政收支相关表格；</w:t>
      </w:r>
    </w:p>
    <w:p w14:paraId="69BAF9C9">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4）协助配合审计梳理并提供财务资料；</w:t>
      </w:r>
    </w:p>
    <w:p w14:paraId="794261DB">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5）协助完成财政专项资金、政府投资等相关工作；</w:t>
      </w:r>
    </w:p>
    <w:p w14:paraId="6F9DF154">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6）指导单位预算执行各类调整科目设置监督等工作；</w:t>
      </w:r>
    </w:p>
    <w:p w14:paraId="044EC942">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7）协助完成部门决算数据汇总、数据体检、系统技术处理及疑难问题处置；</w:t>
      </w:r>
    </w:p>
    <w:p w14:paraId="78EAC2FE">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8）协助开展决算及综合财务报告数据整理等系统技术辅助工作。</w:t>
      </w:r>
    </w:p>
    <w:p w14:paraId="1C105241">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协助会计档案装订归档</w:t>
      </w:r>
    </w:p>
    <w:p w14:paraId="29758912">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1）辅助完成会计档案的整理；</w:t>
      </w:r>
    </w:p>
    <w:p w14:paraId="05DDDD9A">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2）辅助完成会计档案的装订，归档移交</w:t>
      </w:r>
      <w:r>
        <w:rPr>
          <w:rFonts w:hint="eastAsia" w:ascii="仿宋_GB2312" w:hAnsi="仿宋_GB2312" w:eastAsia="仿宋_GB2312" w:cs="仿宋_GB2312"/>
          <w:bCs/>
          <w:sz w:val="28"/>
          <w:szCs w:val="28"/>
          <w:lang w:eastAsia="zh-CN"/>
        </w:rPr>
        <w:t>。</w:t>
      </w:r>
    </w:p>
    <w:p w14:paraId="0B403B80">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辅助统计填报各类财务报表报告</w:t>
      </w:r>
    </w:p>
    <w:p w14:paraId="745E0199">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协助统计报送财政局、审计局等部门相关报表；</w:t>
      </w:r>
    </w:p>
    <w:p w14:paraId="2A2AF12D">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协助指导完成局机关决算报表；</w:t>
      </w:r>
    </w:p>
    <w:p w14:paraId="40AA2398">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协助指导完成局机关政府财务报告；</w:t>
      </w:r>
    </w:p>
    <w:p w14:paraId="5564D5E4">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提供当年度决算编报口径，指导审核、汇总局机关及各下属单位决算报表；</w:t>
      </w:r>
    </w:p>
    <w:p w14:paraId="26214267">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提供当年度财务报告编报口径，指导审核、汇总局机关及各下属单位政府财务报告。</w:t>
      </w:r>
    </w:p>
    <w:p w14:paraId="25AEC270">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账务系统运维及财务咨询服务</w:t>
      </w:r>
    </w:p>
    <w:p w14:paraId="6CA53548">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党费、工会年初开账设置：协助进行期初数据录入、会计科目设置等；</w:t>
      </w:r>
    </w:p>
    <w:p w14:paraId="1EE9D0B4">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软件常见问题解答；</w:t>
      </w:r>
    </w:p>
    <w:p w14:paraId="49F4DBA2">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服务期内软件BUG修改；</w:t>
      </w:r>
    </w:p>
    <w:p w14:paraId="7619FFC1">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协助提供审计需要的数据库、账套；</w:t>
      </w:r>
    </w:p>
    <w:p w14:paraId="323068D9">
      <w:pPr>
        <w:spacing w:line="480" w:lineRule="exact"/>
        <w:ind w:firstLine="560" w:firstLineChars="200"/>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协助其他财务管理系统维护事务。</w:t>
      </w:r>
    </w:p>
    <w:p w14:paraId="56B17576">
      <w:pPr>
        <w:widowControl/>
        <w:spacing w:line="500" w:lineRule="exact"/>
        <w:ind w:firstLine="56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w:t>
      </w:r>
      <w:r>
        <w:rPr>
          <w:rFonts w:hint="eastAsia" w:ascii="仿宋_GB2312" w:hAnsi="仿宋_GB2312" w:eastAsia="仿宋_GB2312" w:cs="仿宋_GB2312"/>
          <w:b w:val="0"/>
          <w:bCs/>
          <w:sz w:val="28"/>
          <w:szCs w:val="28"/>
        </w:rPr>
        <w:t>服务期限</w:t>
      </w:r>
    </w:p>
    <w:p w14:paraId="257937A2">
      <w:pPr>
        <w:spacing w:line="360" w:lineRule="auto"/>
        <w:ind w:firstLine="420" w:firstLineChars="200"/>
        <w:rPr>
          <w:rFonts w:hint="default"/>
          <w:lang w:val="en-US"/>
        </w:rPr>
      </w:pPr>
      <w:r>
        <w:rPr>
          <w:rFonts w:hint="eastAsia"/>
          <w:lang w:val="en-US" w:eastAsia="zh-CN"/>
        </w:rPr>
        <w:t xml:space="preserve"> </w:t>
      </w:r>
      <w:r>
        <w:rPr>
          <w:rFonts w:hint="eastAsia" w:ascii="仿宋_GB2312" w:hAnsi="仿宋_GB2312" w:eastAsia="仿宋_GB2312" w:cs="仿宋_GB2312"/>
          <w:sz w:val="28"/>
          <w:szCs w:val="28"/>
          <w:lang w:val="en-US" w:eastAsia="zh-CN"/>
        </w:rPr>
        <w:t>自签订之日起</w:t>
      </w:r>
      <w:r>
        <w:rPr>
          <w:rFonts w:hint="eastAsia" w:ascii="仿宋_GB2312" w:hAnsi="仿宋_GB2312" w:eastAsia="仿宋_GB2312" w:cs="仿宋_GB2312"/>
          <w:sz w:val="28"/>
          <w:szCs w:val="28"/>
        </w:rPr>
        <w:t>一年。</w:t>
      </w:r>
      <w:r>
        <w:rPr>
          <w:rFonts w:hint="eastAsia" w:ascii="仿宋_GB2312" w:hAnsi="仿宋_GB2312" w:eastAsia="仿宋_GB2312" w:cs="仿宋_GB2312"/>
          <w:sz w:val="28"/>
          <w:szCs w:val="28"/>
          <w:lang w:val="en-US" w:eastAsia="zh-CN"/>
        </w:rPr>
        <w:t>本项目为长期服务项目，采购单位可根据项目需要和中标供应商的履约情况确定合同期限是否延长，但最长不得超过36个月，合同一年一签。若我单位对中标供应商的履约情况不满意可不再续签。</w:t>
      </w:r>
    </w:p>
    <w:p w14:paraId="7DB865A6">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lang w:eastAsia="zh-Hans"/>
        </w:rPr>
        <w:t>验收要求</w:t>
      </w:r>
    </w:p>
    <w:p w14:paraId="1BCC5D33">
      <w:pPr>
        <w:tabs>
          <w:tab w:val="left" w:pos="1740"/>
        </w:tabs>
        <w:spacing w:line="500" w:lineRule="exact"/>
        <w:ind w:firstLine="600" w:firstLineChars="200"/>
        <w:rPr>
          <w:rFonts w:hint="eastAsia" w:ascii="仿宋_GB2312" w:hAnsi="仿宋_GB2312" w:eastAsia="仿宋_GB2312" w:cs="仿宋_GB2312"/>
          <w:color w:val="auto"/>
          <w:spacing w:val="10"/>
          <w:kern w:val="2"/>
          <w:sz w:val="28"/>
          <w:szCs w:val="28"/>
          <w:lang w:val="en-US" w:eastAsia="zh-CN" w:bidi="ar"/>
        </w:rPr>
      </w:pPr>
      <w:r>
        <w:rPr>
          <w:rFonts w:hint="eastAsia" w:ascii="仿宋_GB2312" w:hAnsi="仿宋_GB2312" w:eastAsia="仿宋_GB2312" w:cs="仿宋_GB2312"/>
          <w:color w:val="auto"/>
          <w:spacing w:val="10"/>
          <w:kern w:val="2"/>
          <w:sz w:val="28"/>
          <w:szCs w:val="28"/>
          <w:lang w:val="en-US" w:eastAsia="zh-CN" w:bidi="ar"/>
        </w:rPr>
        <w:t>项目完成后，中标方整理项目验收材料，并向采购单位申请验收。验收步骤主要有：</w:t>
      </w:r>
    </w:p>
    <w:p w14:paraId="644E7F50">
      <w:pPr>
        <w:tabs>
          <w:tab w:val="left" w:pos="1740"/>
        </w:tabs>
        <w:spacing w:line="500" w:lineRule="exact"/>
        <w:ind w:firstLine="300" w:firstLineChars="100"/>
        <w:rPr>
          <w:rFonts w:hint="eastAsia" w:ascii="仿宋_GB2312" w:hAnsi="仿宋_GB2312" w:eastAsia="仿宋_GB2312" w:cs="仿宋_GB2312"/>
          <w:color w:val="auto"/>
          <w:spacing w:val="10"/>
          <w:kern w:val="2"/>
          <w:sz w:val="28"/>
          <w:szCs w:val="28"/>
          <w:lang w:val="en-US" w:eastAsia="zh-CN" w:bidi="ar"/>
        </w:rPr>
      </w:pPr>
      <w:r>
        <w:rPr>
          <w:rFonts w:hint="eastAsia" w:ascii="仿宋_GB2312" w:hAnsi="仿宋_GB2312" w:eastAsia="仿宋_GB2312" w:cs="仿宋_GB2312"/>
          <w:color w:val="auto"/>
          <w:spacing w:val="10"/>
          <w:kern w:val="2"/>
          <w:sz w:val="28"/>
          <w:szCs w:val="28"/>
          <w:lang w:val="en-US" w:eastAsia="zh-CN" w:bidi="ar"/>
        </w:rPr>
        <w:t>　1、由中标方项目负责人提交所有验收材料；</w:t>
      </w:r>
    </w:p>
    <w:p w14:paraId="0C769C2B">
      <w:pPr>
        <w:tabs>
          <w:tab w:val="left" w:pos="1740"/>
        </w:tabs>
        <w:spacing w:line="500" w:lineRule="exact"/>
        <w:ind w:firstLine="600" w:firstLineChars="200"/>
        <w:rPr>
          <w:rFonts w:hint="eastAsia" w:ascii="仿宋_GB2312" w:hAnsi="仿宋_GB2312" w:eastAsia="仿宋_GB2312" w:cs="仿宋_GB2312"/>
          <w:color w:val="auto"/>
          <w:spacing w:val="10"/>
          <w:kern w:val="2"/>
          <w:sz w:val="28"/>
          <w:szCs w:val="28"/>
          <w:lang w:val="en-US" w:eastAsia="zh-CN" w:bidi="ar"/>
        </w:rPr>
      </w:pPr>
      <w:r>
        <w:rPr>
          <w:rFonts w:hint="eastAsia" w:ascii="仿宋_GB2312" w:hAnsi="仿宋_GB2312" w:eastAsia="仿宋_GB2312" w:cs="仿宋_GB2312"/>
          <w:color w:val="auto"/>
          <w:spacing w:val="10"/>
          <w:kern w:val="2"/>
          <w:sz w:val="28"/>
          <w:szCs w:val="28"/>
          <w:lang w:val="en-US" w:eastAsia="zh-CN" w:bidi="ar"/>
        </w:rPr>
        <w:t>2、协助采购单位开展验收工作；</w:t>
      </w:r>
    </w:p>
    <w:p w14:paraId="0DCD0392">
      <w:pPr>
        <w:tabs>
          <w:tab w:val="left" w:pos="1740"/>
        </w:tabs>
        <w:spacing w:line="500" w:lineRule="exact"/>
        <w:ind w:firstLine="600" w:firstLineChars="200"/>
        <w:rPr>
          <w:rFonts w:hint="eastAsia" w:ascii="仿宋_GB2312" w:hAnsi="仿宋_GB2312" w:eastAsia="仿宋_GB2312" w:cs="仿宋_GB2312"/>
          <w:color w:val="auto"/>
          <w:spacing w:val="10"/>
          <w:kern w:val="2"/>
          <w:sz w:val="28"/>
          <w:szCs w:val="28"/>
          <w:lang w:val="en-US" w:eastAsia="zh-CN" w:bidi="ar"/>
        </w:rPr>
      </w:pPr>
      <w:r>
        <w:rPr>
          <w:rFonts w:hint="eastAsia" w:ascii="仿宋_GB2312" w:hAnsi="仿宋_GB2312" w:eastAsia="仿宋_GB2312" w:cs="仿宋_GB2312"/>
          <w:color w:val="auto"/>
          <w:spacing w:val="10"/>
          <w:kern w:val="2"/>
          <w:sz w:val="28"/>
          <w:szCs w:val="28"/>
          <w:lang w:val="en-US" w:eastAsia="zh-CN" w:bidi="ar"/>
        </w:rPr>
        <w:t>3、项目验收将由采购单位组成或指定的验收小组进行，验收时做好记录，签署验收报告，并立档、归档。</w:t>
      </w:r>
    </w:p>
    <w:p w14:paraId="4285A08F">
      <w:pPr>
        <w:pStyle w:val="15"/>
        <w:rPr>
          <w:rFonts w:hint="eastAsia"/>
          <w:lang w:val="en-US" w:eastAsia="zh-Hans"/>
        </w:rPr>
      </w:pPr>
    </w:p>
    <w:p w14:paraId="3407746C">
      <w:pPr>
        <w:pStyle w:val="3"/>
        <w:pageBreakBefore/>
        <w:spacing w:before="0" w:after="0" w:line="60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第四部分 评标信息</w:t>
      </w:r>
    </w:p>
    <w:bookmarkEnd w:id="2"/>
    <w:p w14:paraId="108AC656">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综合评分法，是指投标文件满足</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文件全部实质性要求，且按照评审因素的量化指标评审得分最高的投标人为中标候选人的评标方法。</w:t>
      </w:r>
    </w:p>
    <w:p w14:paraId="79240BB5">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价格分计算方法：</w:t>
      </w:r>
    </w:p>
    <w:p w14:paraId="4ACDD7C9">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采用低价优先法计算，即满足</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文件要求且投标价格最低的投标报价为评标基准价，其价格分为满分。其他投标人的价格分统一按照下列公式计算：</w:t>
      </w:r>
    </w:p>
    <w:p w14:paraId="0448EDE4">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投标报价得分=(评标基准价／投标报价)×权重</w:t>
      </w:r>
    </w:p>
    <w:p w14:paraId="021C3860">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评标总得分＝F1＋F2＋……＋Fn </w:t>
      </w:r>
    </w:p>
    <w:p w14:paraId="5D63F818">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F1、F2……Fn分别为各项评审因素的得分；</w:t>
      </w:r>
      <w:r>
        <w:rPr>
          <w:rFonts w:hint="eastAsia" w:ascii="仿宋_GB2312" w:hAnsi="仿宋_GB2312" w:eastAsia="仿宋_GB2312" w:cs="仿宋_GB2312"/>
          <w:sz w:val="28"/>
          <w:szCs w:val="28"/>
        </w:rPr>
        <w:tab/>
      </w:r>
    </w:p>
    <w:p w14:paraId="63342E13">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评标过程中，不得去掉报价中的最高报价和最低报价。</w:t>
      </w:r>
    </w:p>
    <w:p w14:paraId="3CD1244D">
      <w:pPr>
        <w:pStyle w:val="2"/>
        <w:rPr>
          <w:rFonts w:hint="eastAsia" w:eastAsia="仿宋_GB2312"/>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服务类参考下表设置</w:t>
      </w:r>
      <w:r>
        <w:rPr>
          <w:rFonts w:hint="eastAsia" w:ascii="仿宋_GB2312" w:hAnsi="仿宋_GB2312" w:eastAsia="仿宋_GB2312" w:cs="仿宋_GB2312"/>
          <w:sz w:val="28"/>
          <w:szCs w:val="28"/>
          <w:highlight w:val="none"/>
          <w:lang w:eastAsia="zh-CN"/>
        </w:rPr>
        <w:t>）</w:t>
      </w:r>
    </w:p>
    <w:tbl>
      <w:tblPr>
        <w:tblStyle w:val="2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76"/>
        <w:gridCol w:w="675"/>
        <w:gridCol w:w="2792"/>
        <w:gridCol w:w="776"/>
        <w:gridCol w:w="4153"/>
      </w:tblGrid>
      <w:tr w14:paraId="55B1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shd w:val="clear" w:color="auto" w:fill="E6EFFA"/>
            <w:vAlign w:val="center"/>
          </w:tcPr>
          <w:p w14:paraId="7EC45381">
            <w:pPr>
              <w:wordWrap w:val="0"/>
              <w:jc w:val="center"/>
              <w:rPr>
                <w:rFonts w:ascii="宋体" w:hAnsi="宋体" w:cs="宋体"/>
                <w:b/>
                <w:bCs/>
                <w:sz w:val="24"/>
              </w:rPr>
            </w:pPr>
            <w:r>
              <w:rPr>
                <w:b/>
                <w:bCs/>
              </w:rPr>
              <w:t>序号</w:t>
            </w:r>
          </w:p>
        </w:tc>
        <w:tc>
          <w:tcPr>
            <w:tcW w:w="4243" w:type="dxa"/>
            <w:gridSpan w:val="3"/>
            <w:shd w:val="clear" w:color="auto" w:fill="E6EFFA"/>
            <w:vAlign w:val="center"/>
          </w:tcPr>
          <w:p w14:paraId="23236CA7">
            <w:pPr>
              <w:wordWrap w:val="0"/>
              <w:jc w:val="center"/>
              <w:rPr>
                <w:rFonts w:ascii="宋体" w:hAnsi="宋体" w:cs="宋体"/>
                <w:b/>
                <w:bCs/>
                <w:sz w:val="24"/>
              </w:rPr>
            </w:pPr>
            <w:r>
              <w:rPr>
                <w:b/>
                <w:bCs/>
              </w:rPr>
              <w:t>评分项</w:t>
            </w:r>
          </w:p>
        </w:tc>
        <w:tc>
          <w:tcPr>
            <w:tcW w:w="4153" w:type="dxa"/>
            <w:shd w:val="clear" w:color="auto" w:fill="E6EFFA"/>
            <w:vAlign w:val="center"/>
          </w:tcPr>
          <w:p w14:paraId="4D91D821">
            <w:pPr>
              <w:wordWrap w:val="0"/>
              <w:jc w:val="center"/>
              <w:rPr>
                <w:rFonts w:ascii="宋体" w:hAnsi="宋体" w:cs="宋体"/>
                <w:b/>
                <w:bCs/>
                <w:sz w:val="24"/>
              </w:rPr>
            </w:pPr>
            <w:r>
              <w:rPr>
                <w:b/>
                <w:bCs/>
              </w:rPr>
              <w:t>权重(%)</w:t>
            </w:r>
          </w:p>
        </w:tc>
      </w:tr>
      <w:tr w14:paraId="429D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321FA8F2">
            <w:pPr>
              <w:wordWrap w:val="0"/>
              <w:jc w:val="center"/>
              <w:rPr>
                <w:rFonts w:ascii="宋体" w:hAnsi="宋体" w:cs="宋体"/>
                <w:b/>
                <w:bCs/>
                <w:color w:val="0000FF"/>
                <w:sz w:val="24"/>
              </w:rPr>
            </w:pPr>
            <w:r>
              <w:rPr>
                <w:b/>
                <w:bCs/>
                <w:color w:val="0000FF"/>
              </w:rPr>
              <w:t>1</w:t>
            </w:r>
          </w:p>
        </w:tc>
        <w:tc>
          <w:tcPr>
            <w:tcW w:w="4243" w:type="dxa"/>
            <w:gridSpan w:val="3"/>
          </w:tcPr>
          <w:p w14:paraId="1ABA98F8">
            <w:pPr>
              <w:wordWrap w:val="0"/>
              <w:jc w:val="center"/>
              <w:rPr>
                <w:rFonts w:ascii="宋体" w:hAnsi="宋体" w:cs="宋体"/>
                <w:b/>
                <w:bCs/>
                <w:color w:val="0000FF"/>
                <w:sz w:val="24"/>
              </w:rPr>
            </w:pPr>
            <w:r>
              <w:rPr>
                <w:b/>
                <w:bCs/>
                <w:color w:val="0000FF"/>
              </w:rPr>
              <w:t>价格</w:t>
            </w:r>
          </w:p>
        </w:tc>
        <w:tc>
          <w:tcPr>
            <w:tcW w:w="4153" w:type="dxa"/>
          </w:tcPr>
          <w:p w14:paraId="5EB7A1DC">
            <w:pPr>
              <w:wordWrap w:val="0"/>
              <w:jc w:val="center"/>
              <w:rPr>
                <w:rFonts w:ascii="宋体" w:hAnsi="宋体" w:cs="宋体"/>
                <w:b/>
                <w:bCs/>
                <w:color w:val="0000FF"/>
                <w:sz w:val="24"/>
              </w:rPr>
            </w:pPr>
            <w:r>
              <w:rPr>
                <w:rFonts w:hint="eastAsia"/>
                <w:b/>
                <w:bCs/>
                <w:color w:val="0000FF"/>
              </w:rPr>
              <w:t>10</w:t>
            </w:r>
          </w:p>
        </w:tc>
      </w:tr>
      <w:tr w14:paraId="304A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40F278CA">
            <w:pPr>
              <w:rPr>
                <w:rFonts w:ascii="宋体" w:hAnsi="宋体" w:cs="宋体"/>
                <w:b/>
                <w:bCs/>
                <w:color w:val="0000FF"/>
                <w:sz w:val="24"/>
              </w:rPr>
            </w:pPr>
          </w:p>
        </w:tc>
        <w:tc>
          <w:tcPr>
            <w:tcW w:w="8396" w:type="dxa"/>
            <w:gridSpan w:val="4"/>
          </w:tcPr>
          <w:p w14:paraId="71BDE86C">
            <w:pPr>
              <w:wordWrap w:val="0"/>
              <w:rPr>
                <w:rFonts w:hint="default" w:ascii="宋体" w:hAnsi="宋体" w:cs="宋体"/>
                <w:szCs w:val="21"/>
                <w:lang w:val="en-US"/>
              </w:rPr>
            </w:pPr>
            <w:r>
              <w:rPr>
                <w:rFonts w:hint="eastAsia" w:ascii="仿宋_GB2312" w:hAnsi="仿宋_GB2312" w:eastAsia="仿宋_GB2312" w:cs="仿宋_GB2312"/>
                <w:sz w:val="18"/>
                <w:szCs w:val="18"/>
              </w:rPr>
              <w:t>满足</w:t>
            </w:r>
            <w:r>
              <w:rPr>
                <w:rFonts w:hint="eastAsia" w:ascii="仿宋_GB2312" w:hAnsi="仿宋_GB2312" w:eastAsia="仿宋_GB2312" w:cs="仿宋_GB2312"/>
                <w:sz w:val="18"/>
                <w:szCs w:val="18"/>
                <w:lang w:eastAsia="zh-CN"/>
              </w:rPr>
              <w:t>公开征集</w:t>
            </w:r>
            <w:r>
              <w:rPr>
                <w:rFonts w:hint="eastAsia" w:ascii="仿宋_GB2312" w:hAnsi="仿宋_GB2312" w:eastAsia="仿宋_GB2312" w:cs="仿宋_GB2312"/>
                <w:sz w:val="18"/>
                <w:szCs w:val="18"/>
              </w:rPr>
              <w:t>文件要求且投标价格最低的投标报价为评标基准价，其价格分为满分。其他投标人的价格分统一按照下列公式计算：投标报价得分=（评标基准价/投标报价）×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color w:val="FF0000"/>
                <w:sz w:val="18"/>
                <w:szCs w:val="18"/>
                <w:highlight w:val="none"/>
                <w:lang w:val="en-US" w:eastAsia="zh-CN"/>
              </w:rPr>
              <w:t>分值</w:t>
            </w:r>
          </w:p>
        </w:tc>
      </w:tr>
      <w:tr w14:paraId="0E3F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2B8E4F52">
            <w:pPr>
              <w:wordWrap w:val="0"/>
              <w:jc w:val="center"/>
              <w:rPr>
                <w:rFonts w:ascii="宋体" w:hAnsi="宋体" w:cs="宋体"/>
                <w:b/>
                <w:bCs/>
                <w:color w:val="0000FF"/>
                <w:sz w:val="24"/>
              </w:rPr>
            </w:pPr>
            <w:r>
              <w:rPr>
                <w:b/>
                <w:bCs/>
                <w:color w:val="0000FF"/>
              </w:rPr>
              <w:t>2</w:t>
            </w:r>
          </w:p>
        </w:tc>
        <w:tc>
          <w:tcPr>
            <w:tcW w:w="4243" w:type="dxa"/>
            <w:gridSpan w:val="3"/>
          </w:tcPr>
          <w:p w14:paraId="31E837AC">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53" w:type="dxa"/>
          </w:tcPr>
          <w:p w14:paraId="2BD806DD">
            <w:pPr>
              <w:wordWrap w:val="0"/>
              <w:jc w:val="center"/>
              <w:rPr>
                <w:rFonts w:hint="default" w:ascii="宋体" w:hAnsi="宋体" w:cs="宋体" w:eastAsiaTheme="minorEastAsia"/>
                <w:b/>
                <w:bCs/>
                <w:color w:val="0000FF"/>
                <w:sz w:val="24"/>
                <w:lang w:val="en-US" w:eastAsia="zh-CN"/>
              </w:rPr>
            </w:pPr>
            <w:r>
              <w:rPr>
                <w:rFonts w:hint="eastAsia"/>
                <w:b/>
                <w:bCs/>
                <w:color w:val="0000FF"/>
                <w:lang w:val="en-US" w:eastAsia="zh-CN"/>
              </w:rPr>
              <w:t>6</w:t>
            </w:r>
            <w:r>
              <w:rPr>
                <w:rFonts w:hint="default"/>
                <w:b/>
                <w:bCs/>
                <w:color w:val="0000FF"/>
                <w:lang w:val="en-US" w:eastAsia="zh-CN"/>
              </w:rPr>
              <w:t>0</w:t>
            </w:r>
          </w:p>
        </w:tc>
      </w:tr>
      <w:tr w14:paraId="66E7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59EE323E">
            <w:pPr>
              <w:rPr>
                <w:rFonts w:ascii="宋体" w:hAnsi="宋体" w:cs="宋体"/>
                <w:b/>
                <w:bCs/>
                <w:color w:val="0000FF"/>
                <w:sz w:val="24"/>
              </w:rPr>
            </w:pPr>
          </w:p>
        </w:tc>
        <w:tc>
          <w:tcPr>
            <w:tcW w:w="8396" w:type="dxa"/>
            <w:gridSpan w:val="4"/>
          </w:tcPr>
          <w:p w14:paraId="7AFABA03">
            <w:pPr>
              <w:wordWrap w:val="0"/>
              <w:rPr>
                <w:rFonts w:ascii="宋体" w:hAnsi="宋体" w:cs="宋体"/>
                <w:szCs w:val="21"/>
              </w:rPr>
            </w:pPr>
          </w:p>
        </w:tc>
      </w:tr>
      <w:tr w14:paraId="307B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1C81FF9F">
            <w:pPr>
              <w:rPr>
                <w:rFonts w:ascii="宋体" w:hAnsi="宋体" w:cs="宋体"/>
                <w:b/>
                <w:bCs/>
                <w:color w:val="0000FF"/>
                <w:sz w:val="24"/>
              </w:rPr>
            </w:pPr>
          </w:p>
        </w:tc>
        <w:tc>
          <w:tcPr>
            <w:tcW w:w="675" w:type="dxa"/>
            <w:shd w:val="clear" w:color="auto" w:fill="E6EFFA"/>
            <w:vAlign w:val="center"/>
          </w:tcPr>
          <w:p w14:paraId="2C9F95B0">
            <w:pPr>
              <w:wordWrap w:val="0"/>
              <w:jc w:val="center"/>
              <w:rPr>
                <w:rFonts w:ascii="宋体" w:hAnsi="宋体" w:cs="宋体"/>
                <w:szCs w:val="21"/>
              </w:rPr>
            </w:pPr>
            <w:r>
              <w:rPr>
                <w:szCs w:val="21"/>
              </w:rPr>
              <w:t>序号</w:t>
            </w:r>
          </w:p>
        </w:tc>
        <w:tc>
          <w:tcPr>
            <w:tcW w:w="2792" w:type="dxa"/>
            <w:shd w:val="clear" w:color="auto" w:fill="E6EFFA"/>
            <w:vAlign w:val="center"/>
          </w:tcPr>
          <w:p w14:paraId="53F1DB11">
            <w:pPr>
              <w:wordWrap w:val="0"/>
              <w:jc w:val="center"/>
              <w:rPr>
                <w:rFonts w:ascii="宋体" w:hAnsi="宋体" w:cs="宋体"/>
                <w:szCs w:val="21"/>
              </w:rPr>
            </w:pPr>
            <w:r>
              <w:rPr>
                <w:rFonts w:hint="eastAsia"/>
                <w:szCs w:val="21"/>
              </w:rPr>
              <w:t>评审因素</w:t>
            </w:r>
          </w:p>
        </w:tc>
        <w:tc>
          <w:tcPr>
            <w:tcW w:w="776" w:type="dxa"/>
            <w:shd w:val="clear" w:color="auto" w:fill="E6EFFA"/>
            <w:vAlign w:val="center"/>
          </w:tcPr>
          <w:p w14:paraId="2F944821">
            <w:pPr>
              <w:wordWrap w:val="0"/>
              <w:jc w:val="center"/>
              <w:rPr>
                <w:rFonts w:ascii="宋体" w:hAnsi="宋体" w:cs="宋体"/>
                <w:szCs w:val="21"/>
              </w:rPr>
            </w:pPr>
            <w:r>
              <w:rPr>
                <w:szCs w:val="21"/>
              </w:rPr>
              <w:t>权重(%)</w:t>
            </w:r>
          </w:p>
        </w:tc>
        <w:tc>
          <w:tcPr>
            <w:tcW w:w="4153" w:type="dxa"/>
            <w:shd w:val="clear" w:color="auto" w:fill="E6EFFA"/>
            <w:vAlign w:val="center"/>
          </w:tcPr>
          <w:p w14:paraId="32391E8F">
            <w:pPr>
              <w:wordWrap w:val="0"/>
              <w:jc w:val="center"/>
              <w:rPr>
                <w:rFonts w:ascii="宋体" w:hAnsi="宋体" w:cs="宋体"/>
                <w:szCs w:val="21"/>
              </w:rPr>
            </w:pPr>
            <w:r>
              <w:rPr>
                <w:szCs w:val="21"/>
              </w:rPr>
              <w:t>评分准则</w:t>
            </w:r>
          </w:p>
        </w:tc>
      </w:tr>
      <w:tr w14:paraId="6D98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221E9D01">
            <w:pPr>
              <w:rPr>
                <w:rFonts w:ascii="宋体" w:hAnsi="宋体" w:cs="宋体"/>
                <w:b/>
                <w:bCs/>
                <w:color w:val="0000FF"/>
                <w:sz w:val="24"/>
              </w:rPr>
            </w:pPr>
          </w:p>
        </w:tc>
        <w:tc>
          <w:tcPr>
            <w:tcW w:w="675" w:type="dxa"/>
            <w:vAlign w:val="center"/>
          </w:tcPr>
          <w:p w14:paraId="5D53CA5C">
            <w:pPr>
              <w:wordWrap w:val="0"/>
              <w:jc w:val="center"/>
              <w:rPr>
                <w:rFonts w:ascii="宋体" w:hAnsi="宋体" w:cs="宋体"/>
                <w:szCs w:val="21"/>
              </w:rPr>
            </w:pPr>
            <w:r>
              <w:rPr>
                <w:rFonts w:ascii="宋体" w:hAnsi="宋体"/>
                <w:szCs w:val="21"/>
              </w:rPr>
              <w:t>1</w:t>
            </w:r>
          </w:p>
        </w:tc>
        <w:tc>
          <w:tcPr>
            <w:tcW w:w="2792" w:type="dxa"/>
            <w:vAlign w:val="center"/>
          </w:tcPr>
          <w:p w14:paraId="512DD384">
            <w:pPr>
              <w:wordWrap w:val="0"/>
              <w:jc w:val="center"/>
              <w:rPr>
                <w:rFonts w:ascii="宋体" w:hAnsi="宋体" w:cs="宋体"/>
                <w:szCs w:val="21"/>
              </w:rPr>
            </w:pPr>
            <w:r>
              <w:rPr>
                <w:rFonts w:hint="eastAsia" w:ascii="宋体" w:hAnsi="宋体"/>
                <w:szCs w:val="21"/>
              </w:rPr>
              <w:t>实施方案</w:t>
            </w:r>
          </w:p>
        </w:tc>
        <w:tc>
          <w:tcPr>
            <w:tcW w:w="776" w:type="dxa"/>
            <w:vAlign w:val="center"/>
          </w:tcPr>
          <w:p w14:paraId="6A62B7B5">
            <w:pPr>
              <w:wordWrap w:val="0"/>
              <w:jc w:val="center"/>
              <w:rPr>
                <w:rFonts w:hint="default" w:ascii="宋体" w:hAnsi="宋体" w:cs="宋体" w:eastAsiaTheme="minorEastAsia"/>
                <w:szCs w:val="21"/>
                <w:highlight w:val="none"/>
                <w:lang w:val="en-US" w:eastAsia="zh-CN"/>
              </w:rPr>
            </w:pPr>
            <w:r>
              <w:rPr>
                <w:rFonts w:hint="eastAsia" w:ascii="宋体" w:hAnsi="宋体"/>
                <w:szCs w:val="21"/>
                <w:highlight w:val="none"/>
                <w:lang w:val="en-US" w:eastAsia="zh-CN"/>
              </w:rPr>
              <w:t>15</w:t>
            </w:r>
          </w:p>
        </w:tc>
        <w:tc>
          <w:tcPr>
            <w:tcW w:w="4153" w:type="dxa"/>
          </w:tcPr>
          <w:p w14:paraId="41F05407">
            <w:pPr>
              <w:jc w:val="left"/>
              <w:rPr>
                <w:rFonts w:hint="eastAsia" w:ascii="宋体" w:hAnsi="宋体"/>
                <w:b/>
                <w:bCs/>
                <w:szCs w:val="21"/>
                <w:highlight w:val="none"/>
              </w:rPr>
            </w:pPr>
            <w:r>
              <w:rPr>
                <w:rFonts w:hint="eastAsia" w:ascii="宋体" w:hAnsi="宋体"/>
                <w:b/>
                <w:bCs/>
                <w:szCs w:val="21"/>
                <w:highlight w:val="none"/>
              </w:rPr>
              <w:t>评审内容：</w:t>
            </w:r>
          </w:p>
          <w:p w14:paraId="2A42D632">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1.详细描述项目的方案</w:t>
            </w:r>
            <w:r>
              <w:rPr>
                <w:rFonts w:hint="eastAsia" w:ascii="宋体" w:hAnsi="宋体"/>
                <w:szCs w:val="21"/>
                <w:highlight w:val="none"/>
                <w:lang w:eastAsia="zh-CN"/>
              </w:rPr>
              <w:t>；</w:t>
            </w:r>
          </w:p>
          <w:p w14:paraId="248ECED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2.项目组织实施安排</w:t>
            </w:r>
            <w:r>
              <w:rPr>
                <w:rFonts w:hint="eastAsia" w:ascii="宋体" w:hAnsi="宋体"/>
                <w:szCs w:val="21"/>
                <w:highlight w:val="none"/>
                <w:lang w:eastAsia="zh-CN"/>
              </w:rPr>
              <w:t>；</w:t>
            </w:r>
          </w:p>
          <w:p w14:paraId="69916AB8">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3.组织机构及职责</w:t>
            </w:r>
            <w:r>
              <w:rPr>
                <w:rFonts w:hint="eastAsia" w:ascii="宋体" w:hAnsi="宋体"/>
                <w:szCs w:val="21"/>
                <w:highlight w:val="none"/>
                <w:lang w:eastAsia="zh-CN"/>
              </w:rPr>
              <w:t>；</w:t>
            </w:r>
          </w:p>
          <w:p w14:paraId="081C22C6">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Theme="minorEastAsia"/>
                <w:szCs w:val="21"/>
                <w:highlight w:val="none"/>
                <w:lang w:eastAsia="zh-CN"/>
              </w:rPr>
            </w:pPr>
            <w:r>
              <w:rPr>
                <w:rFonts w:hint="eastAsia" w:ascii="宋体" w:hAnsi="宋体"/>
                <w:szCs w:val="21"/>
                <w:highlight w:val="none"/>
              </w:rPr>
              <w:t>4.有项目过程管理、风险防控等措施</w:t>
            </w:r>
            <w:r>
              <w:rPr>
                <w:rFonts w:hint="eastAsia" w:ascii="宋体" w:hAnsi="宋体"/>
                <w:szCs w:val="21"/>
                <w:highlight w:val="none"/>
                <w:lang w:eastAsia="zh-CN"/>
              </w:rPr>
              <w:t>。</w:t>
            </w:r>
          </w:p>
          <w:p w14:paraId="692427E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满足以上4项得</w:t>
            </w:r>
            <w:r>
              <w:rPr>
                <w:rFonts w:hint="eastAsia" w:ascii="宋体" w:hAnsi="宋体"/>
                <w:szCs w:val="21"/>
                <w:highlight w:val="none"/>
                <w:lang w:val="en-US" w:eastAsia="zh-CN"/>
              </w:rPr>
              <w:t>8</w:t>
            </w:r>
            <w:r>
              <w:rPr>
                <w:rFonts w:hint="eastAsia" w:ascii="宋体" w:hAnsi="宋体"/>
                <w:szCs w:val="21"/>
                <w:highlight w:val="none"/>
              </w:rPr>
              <w:t>分，满足以上3项得</w:t>
            </w:r>
            <w:r>
              <w:rPr>
                <w:rFonts w:hint="eastAsia" w:ascii="宋体" w:hAnsi="宋体"/>
                <w:szCs w:val="21"/>
                <w:highlight w:val="none"/>
                <w:lang w:val="en-US" w:eastAsia="zh-CN"/>
              </w:rPr>
              <w:t>6</w:t>
            </w:r>
            <w:r>
              <w:rPr>
                <w:rFonts w:hint="eastAsia" w:ascii="宋体" w:hAnsi="宋体"/>
                <w:szCs w:val="21"/>
                <w:highlight w:val="none"/>
              </w:rPr>
              <w:t>分，满足以上2项得</w:t>
            </w:r>
            <w:r>
              <w:rPr>
                <w:rFonts w:hint="eastAsia" w:ascii="宋体" w:hAnsi="宋体"/>
                <w:szCs w:val="21"/>
                <w:highlight w:val="none"/>
                <w:lang w:val="en-US" w:eastAsia="zh-CN"/>
              </w:rPr>
              <w:t>4</w:t>
            </w:r>
            <w:r>
              <w:rPr>
                <w:rFonts w:hint="eastAsia" w:ascii="宋体" w:hAnsi="宋体"/>
                <w:szCs w:val="21"/>
                <w:highlight w:val="none"/>
              </w:rPr>
              <w:t>分，满足以上1项得</w:t>
            </w:r>
            <w:r>
              <w:rPr>
                <w:rFonts w:hint="eastAsia" w:ascii="宋体" w:hAnsi="宋体"/>
                <w:szCs w:val="21"/>
                <w:highlight w:val="none"/>
                <w:lang w:val="en-US" w:eastAsia="zh-CN"/>
              </w:rPr>
              <w:t>2</w:t>
            </w:r>
            <w:r>
              <w:rPr>
                <w:rFonts w:hint="eastAsia" w:ascii="宋体" w:hAnsi="宋体"/>
                <w:szCs w:val="21"/>
                <w:highlight w:val="none"/>
              </w:rPr>
              <w:t>分；未满足不得分。</w:t>
            </w:r>
          </w:p>
          <w:p w14:paraId="03A4DE3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szCs w:val="21"/>
                <w:highlight w:val="none"/>
              </w:rPr>
              <w:t>在此基础上，专家根据各供应商的具体响应内容按照量化的评审因素指标进一步评审，评审为优（理解深刻、准确，有针对性工作措施，进度规划科学）的加</w:t>
            </w:r>
            <w:r>
              <w:rPr>
                <w:rFonts w:hint="eastAsia" w:ascii="宋体" w:hAnsi="宋体"/>
                <w:szCs w:val="21"/>
                <w:highlight w:val="none"/>
                <w:lang w:val="en-US" w:eastAsia="zh-CN"/>
              </w:rPr>
              <w:t>7</w:t>
            </w:r>
            <w:r>
              <w:rPr>
                <w:rFonts w:hint="eastAsia" w:ascii="宋体" w:hAnsi="宋体"/>
                <w:szCs w:val="21"/>
                <w:highlight w:val="none"/>
              </w:rPr>
              <w:t>分，评审为良（理解比较准确，有针对性工作措施，进度规划合理）的加</w:t>
            </w:r>
            <w:r>
              <w:rPr>
                <w:rFonts w:hint="eastAsia" w:ascii="宋体" w:hAnsi="宋体"/>
                <w:szCs w:val="21"/>
                <w:highlight w:val="none"/>
                <w:lang w:val="en-US" w:eastAsia="zh-CN"/>
              </w:rPr>
              <w:t>4</w:t>
            </w:r>
            <w:r>
              <w:rPr>
                <w:rFonts w:hint="eastAsia" w:ascii="宋体" w:hAnsi="宋体"/>
                <w:szCs w:val="21"/>
                <w:highlight w:val="none"/>
              </w:rPr>
              <w:t>分，评审为中（理解比较准确，针对性不强）的加</w:t>
            </w:r>
            <w:r>
              <w:rPr>
                <w:rFonts w:hint="eastAsia" w:ascii="宋体" w:hAnsi="宋体"/>
                <w:szCs w:val="21"/>
                <w:highlight w:val="none"/>
                <w:lang w:val="en-US" w:eastAsia="zh-CN"/>
              </w:rPr>
              <w:t>1</w:t>
            </w:r>
            <w:r>
              <w:rPr>
                <w:rFonts w:hint="eastAsia" w:ascii="宋体" w:hAnsi="宋体"/>
                <w:szCs w:val="21"/>
                <w:highlight w:val="none"/>
              </w:rPr>
              <w:t>分，评审为差（没有针对考察内容进行分析</w:t>
            </w:r>
            <w:r>
              <w:rPr>
                <w:rFonts w:hint="eastAsia"/>
                <w:szCs w:val="21"/>
                <w:highlight w:val="none"/>
              </w:rPr>
              <w:t>，进度规划不符合要求）</w:t>
            </w:r>
            <w:r>
              <w:rPr>
                <w:rFonts w:hint="eastAsia" w:ascii="宋体" w:hAnsi="宋体" w:eastAsia="宋体" w:cs="宋体"/>
                <w:szCs w:val="21"/>
                <w:highlight w:val="none"/>
              </w:rPr>
              <w:t>的得0 分。</w:t>
            </w:r>
          </w:p>
        </w:tc>
      </w:tr>
      <w:tr w14:paraId="1698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2E20CC16">
            <w:pPr>
              <w:rPr>
                <w:rFonts w:ascii="宋体" w:hAnsi="宋体" w:cs="宋体"/>
                <w:b/>
                <w:bCs/>
                <w:color w:val="0000FF"/>
                <w:sz w:val="24"/>
              </w:rPr>
            </w:pPr>
          </w:p>
        </w:tc>
        <w:tc>
          <w:tcPr>
            <w:tcW w:w="675" w:type="dxa"/>
            <w:vAlign w:val="center"/>
          </w:tcPr>
          <w:p w14:paraId="2685CDB3">
            <w:pPr>
              <w:wordWrap w:val="0"/>
              <w:jc w:val="center"/>
              <w:rPr>
                <w:rFonts w:ascii="宋体" w:hAnsi="宋体" w:cs="宋体"/>
                <w:szCs w:val="21"/>
              </w:rPr>
            </w:pPr>
            <w:r>
              <w:rPr>
                <w:rFonts w:ascii="宋体" w:hAnsi="宋体"/>
                <w:szCs w:val="21"/>
              </w:rPr>
              <w:t>2</w:t>
            </w:r>
          </w:p>
        </w:tc>
        <w:tc>
          <w:tcPr>
            <w:tcW w:w="2792" w:type="dxa"/>
            <w:vAlign w:val="center"/>
          </w:tcPr>
          <w:p w14:paraId="4AA4D77C">
            <w:pPr>
              <w:wordWrap w:val="0"/>
              <w:jc w:val="center"/>
              <w:rPr>
                <w:rFonts w:ascii="宋体" w:hAnsi="宋体" w:cs="宋体"/>
                <w:szCs w:val="21"/>
              </w:rPr>
            </w:pPr>
            <w:r>
              <w:rPr>
                <w:rFonts w:hint="eastAsia" w:ascii="宋体" w:hAnsi="宋体"/>
                <w:szCs w:val="21"/>
              </w:rPr>
              <w:t>项目重点难点分析、应对措施及相关的合理化建议</w:t>
            </w:r>
          </w:p>
        </w:tc>
        <w:tc>
          <w:tcPr>
            <w:tcW w:w="776" w:type="dxa"/>
            <w:vAlign w:val="center"/>
          </w:tcPr>
          <w:p w14:paraId="1A428978">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12</w:t>
            </w:r>
          </w:p>
        </w:tc>
        <w:tc>
          <w:tcPr>
            <w:tcW w:w="4153" w:type="dxa"/>
            <w:vAlign w:val="center"/>
          </w:tcPr>
          <w:p w14:paraId="25FF75B6">
            <w:pPr>
              <w:rPr>
                <w:rFonts w:hint="eastAsia" w:ascii="宋体" w:hAnsi="宋体"/>
                <w:b/>
                <w:bCs/>
                <w:szCs w:val="21"/>
              </w:rPr>
            </w:pPr>
            <w:r>
              <w:rPr>
                <w:rFonts w:hint="eastAsia" w:ascii="宋体" w:hAnsi="宋体"/>
                <w:b/>
                <w:bCs/>
                <w:szCs w:val="21"/>
              </w:rPr>
              <w:t>评审内容：</w:t>
            </w:r>
          </w:p>
          <w:p w14:paraId="1FA0289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1.对项目重点、难点的挖掘分析准确到位；</w:t>
            </w:r>
          </w:p>
          <w:p w14:paraId="5E8F26E6">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2.具有应对措施；</w:t>
            </w:r>
          </w:p>
          <w:p w14:paraId="37F9E3B8">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3.对项目重点、难点</w:t>
            </w:r>
            <w:r>
              <w:rPr>
                <w:rFonts w:hint="eastAsia" w:ascii="宋体" w:hAnsi="宋体"/>
                <w:szCs w:val="21"/>
                <w:highlight w:val="none"/>
                <w:lang w:eastAsia="zh-CN"/>
              </w:rPr>
              <w:t>做出</w:t>
            </w:r>
            <w:r>
              <w:rPr>
                <w:rFonts w:hint="eastAsia" w:ascii="宋体" w:hAnsi="宋体"/>
                <w:szCs w:val="21"/>
                <w:highlight w:val="none"/>
              </w:rPr>
              <w:t>相关建议。</w:t>
            </w:r>
          </w:p>
          <w:p w14:paraId="5CBA5A08">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满足以上3项得</w:t>
            </w:r>
            <w:r>
              <w:rPr>
                <w:rFonts w:hint="eastAsia" w:ascii="宋体" w:hAnsi="宋体"/>
                <w:szCs w:val="21"/>
                <w:lang w:val="en-US" w:eastAsia="zh-CN"/>
              </w:rPr>
              <w:t>6</w:t>
            </w:r>
            <w:r>
              <w:rPr>
                <w:rFonts w:hint="eastAsia" w:ascii="宋体" w:hAnsi="宋体"/>
                <w:szCs w:val="21"/>
              </w:rPr>
              <w:t>分，满足以上2项得</w:t>
            </w:r>
            <w:r>
              <w:rPr>
                <w:rFonts w:hint="eastAsia" w:ascii="宋体" w:hAnsi="宋体"/>
                <w:szCs w:val="21"/>
                <w:lang w:val="en-US" w:eastAsia="zh-CN"/>
              </w:rPr>
              <w:t>3</w:t>
            </w:r>
            <w:r>
              <w:rPr>
                <w:rFonts w:hint="eastAsia" w:ascii="宋体" w:hAnsi="宋体"/>
                <w:szCs w:val="21"/>
              </w:rPr>
              <w:t>分，满足以上1项得</w:t>
            </w:r>
            <w:r>
              <w:rPr>
                <w:rFonts w:hint="eastAsia" w:ascii="宋体" w:hAnsi="宋体"/>
                <w:szCs w:val="21"/>
                <w:lang w:val="en-US" w:eastAsia="zh-CN"/>
              </w:rPr>
              <w:t>1</w:t>
            </w:r>
            <w:r>
              <w:rPr>
                <w:rFonts w:hint="eastAsia" w:ascii="宋体" w:hAnsi="宋体"/>
                <w:szCs w:val="21"/>
              </w:rPr>
              <w:t>分；未满足不得分。</w:t>
            </w:r>
          </w:p>
          <w:p w14:paraId="74475538">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szCs w:val="21"/>
              </w:rPr>
            </w:pPr>
            <w:r>
              <w:rPr>
                <w:rFonts w:hint="eastAsia" w:ascii="宋体" w:hAnsi="宋体"/>
                <w:szCs w:val="21"/>
              </w:rPr>
              <w:t>在此基础上，专家根据各供应商的具体响应内容按照量化的评审因素指标进一步评审，评审为优（有针对性详细分析，且能提出符合实际的应对措施）的加</w:t>
            </w:r>
            <w:r>
              <w:rPr>
                <w:rFonts w:hint="eastAsia" w:ascii="宋体" w:hAnsi="宋体"/>
                <w:szCs w:val="21"/>
                <w:lang w:val="en-US" w:eastAsia="zh-CN"/>
              </w:rPr>
              <w:t>6</w:t>
            </w:r>
            <w:r>
              <w:rPr>
                <w:rFonts w:hint="eastAsia" w:ascii="宋体" w:hAnsi="宋体"/>
                <w:szCs w:val="21"/>
              </w:rPr>
              <w:t>分，评审为良（应对措施详细但不能完全贴合实际）的加</w:t>
            </w:r>
            <w:r>
              <w:rPr>
                <w:rFonts w:hint="eastAsia" w:ascii="宋体" w:hAnsi="宋体"/>
                <w:szCs w:val="21"/>
                <w:lang w:val="en-US" w:eastAsia="zh-CN"/>
              </w:rPr>
              <w:t>3</w:t>
            </w:r>
            <w:r>
              <w:rPr>
                <w:rFonts w:hint="eastAsia" w:ascii="宋体" w:hAnsi="宋体"/>
                <w:szCs w:val="21"/>
              </w:rPr>
              <w:t>分，评审为中（应对措施简要且不能完全贴合实际）的加1分，评审为差（应对措施不符合实际）的得0分。</w:t>
            </w:r>
          </w:p>
        </w:tc>
      </w:tr>
      <w:tr w14:paraId="289A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7A3EAA96">
            <w:pPr>
              <w:rPr>
                <w:rFonts w:ascii="宋体" w:hAnsi="宋体" w:cs="宋体"/>
                <w:b/>
                <w:bCs/>
                <w:color w:val="0000FF"/>
                <w:sz w:val="24"/>
              </w:rPr>
            </w:pPr>
          </w:p>
        </w:tc>
        <w:tc>
          <w:tcPr>
            <w:tcW w:w="675" w:type="dxa"/>
            <w:vAlign w:val="center"/>
          </w:tcPr>
          <w:p w14:paraId="078B0E00">
            <w:pPr>
              <w:wordWrap w:val="0"/>
              <w:jc w:val="center"/>
              <w:rPr>
                <w:rFonts w:ascii="宋体" w:hAnsi="宋体" w:cs="宋体"/>
                <w:szCs w:val="21"/>
              </w:rPr>
            </w:pPr>
            <w:r>
              <w:rPr>
                <w:rFonts w:ascii="宋体" w:hAnsi="宋体"/>
                <w:szCs w:val="21"/>
              </w:rPr>
              <w:t>3</w:t>
            </w:r>
          </w:p>
        </w:tc>
        <w:tc>
          <w:tcPr>
            <w:tcW w:w="2792" w:type="dxa"/>
            <w:vAlign w:val="center"/>
          </w:tcPr>
          <w:p w14:paraId="7163B561">
            <w:pPr>
              <w:wordWrap w:val="0"/>
              <w:jc w:val="center"/>
              <w:rPr>
                <w:rFonts w:ascii="宋体" w:hAnsi="宋体" w:cs="宋体"/>
                <w:szCs w:val="21"/>
              </w:rPr>
            </w:pPr>
            <w:r>
              <w:rPr>
                <w:rFonts w:hint="eastAsia" w:ascii="宋体" w:hAnsi="宋体"/>
                <w:szCs w:val="21"/>
              </w:rPr>
              <w:t>质量（完成时间、安全、环保）保障措施及方案</w:t>
            </w:r>
          </w:p>
        </w:tc>
        <w:tc>
          <w:tcPr>
            <w:tcW w:w="776" w:type="dxa"/>
            <w:vAlign w:val="center"/>
          </w:tcPr>
          <w:p w14:paraId="66352CC6">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12</w:t>
            </w:r>
          </w:p>
        </w:tc>
        <w:tc>
          <w:tcPr>
            <w:tcW w:w="4153" w:type="dxa"/>
            <w:vAlign w:val="center"/>
          </w:tcPr>
          <w:p w14:paraId="3E195DE4">
            <w:pPr>
              <w:wordWrap w:val="0"/>
              <w:rPr>
                <w:rFonts w:hint="eastAsia" w:ascii="宋体" w:hAnsi="宋体"/>
                <w:b/>
                <w:bCs/>
                <w:szCs w:val="21"/>
              </w:rPr>
            </w:pPr>
            <w:r>
              <w:rPr>
                <w:rFonts w:hint="eastAsia" w:ascii="宋体" w:hAnsi="宋体"/>
                <w:b/>
                <w:bCs/>
                <w:szCs w:val="21"/>
              </w:rPr>
              <w:t>评审内容：</w:t>
            </w:r>
          </w:p>
          <w:p w14:paraId="375CFD0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投标人需提供质量保障措施及方案，内容包括:</w:t>
            </w:r>
          </w:p>
          <w:p w14:paraId="0900AB7F">
            <w:pPr>
              <w:keepNext w:val="0"/>
              <w:keepLines w:val="0"/>
              <w:pageBreakBefore w:val="0"/>
              <w:widowControl w:val="0"/>
              <w:numPr>
                <w:ilvl w:val="0"/>
                <w:numId w:val="0"/>
              </w:numPr>
              <w:kinsoku/>
              <w:wordWrap w:val="0"/>
              <w:overflowPunct/>
              <w:topLinePunct w:val="0"/>
              <w:autoSpaceDE/>
              <w:autoSpaceDN/>
              <w:bidi w:val="0"/>
              <w:adjustRightInd/>
              <w:snapToGrid/>
              <w:ind w:firstLine="420" w:firstLineChars="200"/>
              <w:textAlignment w:val="auto"/>
              <w:rPr>
                <w:rFonts w:hint="eastAsia" w:ascii="宋体" w:hAnsi="宋体"/>
                <w:szCs w:val="21"/>
                <w:lang w:eastAsia="zh-CN"/>
              </w:rPr>
            </w:pPr>
            <w:r>
              <w:rPr>
                <w:rFonts w:hint="eastAsia" w:ascii="宋体" w:hAnsi="宋体"/>
                <w:szCs w:val="21"/>
                <w:lang w:val="en-US" w:eastAsia="zh-CN"/>
              </w:rPr>
              <w:t>1.</w:t>
            </w:r>
            <w:r>
              <w:rPr>
                <w:rFonts w:hint="eastAsia" w:ascii="宋体" w:hAnsi="宋体"/>
                <w:szCs w:val="21"/>
              </w:rPr>
              <w:t>项目质量管理及质量保证措施</w:t>
            </w:r>
            <w:r>
              <w:rPr>
                <w:rFonts w:hint="eastAsia" w:ascii="宋体" w:hAnsi="宋体"/>
                <w:szCs w:val="21"/>
                <w:lang w:eastAsia="zh-CN"/>
              </w:rPr>
              <w:t>；</w:t>
            </w:r>
          </w:p>
          <w:p w14:paraId="617DCAA6">
            <w:pPr>
              <w:keepNext w:val="0"/>
              <w:keepLines w:val="0"/>
              <w:pageBreakBefore w:val="0"/>
              <w:widowControl w:val="0"/>
              <w:numPr>
                <w:ilvl w:val="0"/>
                <w:numId w:val="0"/>
              </w:numPr>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2.人力资源配备及岗位职责</w:t>
            </w:r>
          </w:p>
          <w:p w14:paraId="0CA5A332">
            <w:pPr>
              <w:keepNext w:val="0"/>
              <w:keepLines w:val="0"/>
              <w:pageBreakBefore w:val="0"/>
              <w:widowControl w:val="0"/>
              <w:numPr>
                <w:ilvl w:val="0"/>
                <w:numId w:val="0"/>
              </w:numPr>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3.项目过程管理等。</w:t>
            </w:r>
          </w:p>
          <w:p w14:paraId="7DA526A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满足以上3项得</w:t>
            </w:r>
            <w:r>
              <w:rPr>
                <w:rFonts w:hint="eastAsia" w:ascii="宋体" w:hAnsi="宋体"/>
                <w:szCs w:val="21"/>
                <w:lang w:val="en-US" w:eastAsia="zh-CN"/>
              </w:rPr>
              <w:t>6</w:t>
            </w:r>
            <w:r>
              <w:rPr>
                <w:rFonts w:hint="eastAsia" w:ascii="宋体" w:hAnsi="宋体"/>
                <w:szCs w:val="21"/>
              </w:rPr>
              <w:t>分，满足以上2项得</w:t>
            </w:r>
            <w:r>
              <w:rPr>
                <w:rFonts w:hint="eastAsia" w:ascii="宋体" w:hAnsi="宋体"/>
                <w:szCs w:val="21"/>
                <w:lang w:val="en-US" w:eastAsia="zh-CN"/>
              </w:rPr>
              <w:t>3</w:t>
            </w:r>
            <w:r>
              <w:rPr>
                <w:rFonts w:hint="eastAsia" w:ascii="宋体" w:hAnsi="宋体"/>
                <w:szCs w:val="21"/>
              </w:rPr>
              <w:t>分，满足以上</w:t>
            </w:r>
            <w:r>
              <w:rPr>
                <w:rFonts w:hint="eastAsia" w:ascii="宋体" w:hAnsi="宋体"/>
                <w:szCs w:val="21"/>
                <w:lang w:val="en-US" w:eastAsia="zh-CN"/>
              </w:rPr>
              <w:t>1</w:t>
            </w:r>
            <w:r>
              <w:rPr>
                <w:rFonts w:hint="eastAsia" w:ascii="宋体" w:hAnsi="宋体"/>
                <w:szCs w:val="21"/>
              </w:rPr>
              <w:t>项得</w:t>
            </w:r>
            <w:r>
              <w:rPr>
                <w:rFonts w:hint="eastAsia" w:ascii="宋体" w:hAnsi="宋体"/>
                <w:szCs w:val="21"/>
                <w:lang w:val="en-US" w:eastAsia="zh-CN"/>
              </w:rPr>
              <w:t>1</w:t>
            </w:r>
            <w:r>
              <w:rPr>
                <w:rFonts w:hint="eastAsia" w:ascii="宋体" w:hAnsi="宋体"/>
                <w:szCs w:val="21"/>
              </w:rPr>
              <w:t>分；未满足不得分。</w:t>
            </w:r>
          </w:p>
          <w:p w14:paraId="0C4A37FB">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szCs w:val="21"/>
              </w:rPr>
            </w:pPr>
            <w:r>
              <w:rPr>
                <w:rFonts w:hint="eastAsia" w:ascii="宋体" w:hAnsi="宋体"/>
                <w:szCs w:val="21"/>
              </w:rPr>
              <w:t>在此基础上，专家根据各供应商的具体响应内容按照量化的评审因素指标进一步评审，评审为优（有切实有效的项目进度控制措施和沟通协调机制，项目保障措施全面、可行）的加</w:t>
            </w:r>
            <w:r>
              <w:rPr>
                <w:rFonts w:hint="eastAsia" w:ascii="宋体" w:hAnsi="宋体"/>
                <w:szCs w:val="21"/>
                <w:lang w:val="en-US" w:eastAsia="zh-CN"/>
              </w:rPr>
              <w:t>6</w:t>
            </w:r>
            <w:r>
              <w:rPr>
                <w:rFonts w:hint="eastAsia" w:ascii="宋体" w:hAnsi="宋体"/>
                <w:szCs w:val="21"/>
              </w:rPr>
              <w:t>分，评审为良（相关保密安全措施有效性较好，项目保障措施可行性较好）的可加</w:t>
            </w:r>
            <w:r>
              <w:rPr>
                <w:rFonts w:hint="eastAsia" w:ascii="宋体" w:hAnsi="宋体"/>
                <w:szCs w:val="21"/>
                <w:lang w:val="en-US" w:eastAsia="zh-CN"/>
              </w:rPr>
              <w:t>3</w:t>
            </w:r>
            <w:r>
              <w:rPr>
                <w:rFonts w:hint="eastAsia" w:ascii="宋体" w:hAnsi="宋体"/>
                <w:szCs w:val="21"/>
              </w:rPr>
              <w:t>分，评审为中（相关保密安全措施有效性一般，项目保障措施可行性一般）的加1分，评审为差（没有相关保密安全措施及项目保障措施）的得0 分。</w:t>
            </w:r>
          </w:p>
        </w:tc>
      </w:tr>
      <w:tr w14:paraId="21DD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0EC9D596">
            <w:pPr>
              <w:rPr>
                <w:rFonts w:ascii="宋体" w:hAnsi="宋体" w:cs="宋体"/>
                <w:b/>
                <w:bCs/>
                <w:color w:val="0000FF"/>
                <w:sz w:val="24"/>
              </w:rPr>
            </w:pPr>
          </w:p>
        </w:tc>
        <w:tc>
          <w:tcPr>
            <w:tcW w:w="675" w:type="dxa"/>
            <w:vAlign w:val="center"/>
          </w:tcPr>
          <w:p w14:paraId="0D8EBC04">
            <w:pPr>
              <w:wordWrap w:val="0"/>
              <w:jc w:val="center"/>
              <w:rPr>
                <w:rFonts w:hint="eastAsia" w:ascii="宋体" w:hAnsi="宋体" w:cs="宋体" w:eastAsiaTheme="minorEastAsia"/>
                <w:szCs w:val="21"/>
                <w:lang w:eastAsia="zh-CN"/>
              </w:rPr>
            </w:pPr>
            <w:r>
              <w:rPr>
                <w:rFonts w:hint="eastAsia" w:ascii="宋体" w:hAnsi="宋体"/>
                <w:szCs w:val="21"/>
                <w:lang w:val="en-US" w:eastAsia="zh-CN"/>
              </w:rPr>
              <w:t>4</w:t>
            </w:r>
          </w:p>
        </w:tc>
        <w:tc>
          <w:tcPr>
            <w:tcW w:w="2792" w:type="dxa"/>
            <w:vAlign w:val="center"/>
          </w:tcPr>
          <w:p w14:paraId="7236642B">
            <w:pPr>
              <w:wordWrap w:val="0"/>
              <w:jc w:val="center"/>
              <w:rPr>
                <w:rFonts w:ascii="宋体" w:hAnsi="宋体" w:cs="宋体"/>
                <w:szCs w:val="21"/>
              </w:rPr>
            </w:pPr>
            <w:r>
              <w:rPr>
                <w:rFonts w:hint="eastAsia" w:ascii="宋体" w:hAnsi="宋体"/>
                <w:szCs w:val="21"/>
              </w:rPr>
              <w:t>项目完成（服务期满）后的服务承诺</w:t>
            </w:r>
          </w:p>
        </w:tc>
        <w:tc>
          <w:tcPr>
            <w:tcW w:w="776" w:type="dxa"/>
            <w:vAlign w:val="center"/>
          </w:tcPr>
          <w:p w14:paraId="06565A6C">
            <w:pPr>
              <w:wordWrap w:val="0"/>
              <w:jc w:val="center"/>
              <w:rPr>
                <w:rFonts w:hint="eastAsia" w:ascii="宋体" w:hAnsi="宋体" w:cs="宋体" w:eastAsiaTheme="minorEastAsia"/>
                <w:szCs w:val="21"/>
                <w:lang w:eastAsia="zh-CN"/>
              </w:rPr>
            </w:pPr>
            <w:r>
              <w:rPr>
                <w:rFonts w:hint="eastAsia" w:ascii="宋体" w:hAnsi="宋体"/>
                <w:szCs w:val="21"/>
                <w:lang w:val="en-US" w:eastAsia="zh-CN"/>
              </w:rPr>
              <w:t>3</w:t>
            </w:r>
          </w:p>
        </w:tc>
        <w:tc>
          <w:tcPr>
            <w:tcW w:w="4153" w:type="dxa"/>
          </w:tcPr>
          <w:p w14:paraId="2F21D0F9">
            <w:pPr>
              <w:wordWrap w:val="0"/>
              <w:rPr>
                <w:rFonts w:hint="eastAsia" w:ascii="宋体" w:hAnsi="宋体"/>
                <w:b/>
                <w:bCs/>
                <w:szCs w:val="21"/>
              </w:rPr>
            </w:pPr>
            <w:r>
              <w:rPr>
                <w:rFonts w:hint="eastAsia" w:ascii="宋体" w:hAnsi="宋体"/>
                <w:b/>
                <w:bCs/>
                <w:szCs w:val="21"/>
              </w:rPr>
              <w:t>评审内容：</w:t>
            </w:r>
          </w:p>
          <w:p w14:paraId="11571A59">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投标人承诺以下全部三项的得</w:t>
            </w:r>
            <w:r>
              <w:rPr>
                <w:rFonts w:hint="eastAsia" w:ascii="宋体" w:hAnsi="宋体"/>
                <w:szCs w:val="21"/>
                <w:lang w:val="en-US" w:eastAsia="zh-CN"/>
              </w:rPr>
              <w:t>3</w:t>
            </w:r>
            <w:r>
              <w:rPr>
                <w:rFonts w:hint="eastAsia" w:ascii="宋体" w:hAnsi="宋体"/>
                <w:szCs w:val="21"/>
              </w:rPr>
              <w:t>分，否则不得分。</w:t>
            </w:r>
          </w:p>
          <w:p w14:paraId="5153A93F">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 xml:space="preserve">服务期满后主动离岗； </w:t>
            </w:r>
          </w:p>
          <w:p w14:paraId="73B97571">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与后续服务公司进行交接； </w:t>
            </w:r>
          </w:p>
          <w:p w14:paraId="0F8AFA79">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服务期满，后续服务公司未到位前仍按原合同服务承诺提供服务。</w:t>
            </w:r>
          </w:p>
          <w:p w14:paraId="2FBFA27B">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Ansi="宋体" w:cs="宋体"/>
                <w:szCs w:val="21"/>
              </w:rPr>
            </w:pPr>
            <w:r>
              <w:rPr>
                <w:rFonts w:hint="eastAsia" w:ascii="宋体" w:hAnsi="宋体"/>
                <w:szCs w:val="21"/>
              </w:rPr>
              <w:t>要求提供承诺（格式自定）作为得分依据，未提供承诺或承诺内容不满足要求不得分。</w:t>
            </w:r>
          </w:p>
        </w:tc>
      </w:tr>
      <w:tr w14:paraId="602D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732CE832">
            <w:pPr>
              <w:rPr>
                <w:rFonts w:ascii="宋体" w:hAnsi="宋体" w:cs="宋体"/>
                <w:b/>
                <w:bCs/>
                <w:color w:val="0000FF"/>
                <w:sz w:val="24"/>
              </w:rPr>
            </w:pPr>
          </w:p>
        </w:tc>
        <w:tc>
          <w:tcPr>
            <w:tcW w:w="675" w:type="dxa"/>
            <w:vAlign w:val="center"/>
          </w:tcPr>
          <w:p w14:paraId="1A0DB801">
            <w:pPr>
              <w:wordWrap w:val="0"/>
              <w:jc w:val="center"/>
              <w:rPr>
                <w:rFonts w:hint="eastAsia" w:ascii="宋体" w:hAnsi="宋体" w:cs="宋体" w:eastAsiaTheme="minorEastAsia"/>
                <w:szCs w:val="21"/>
                <w:lang w:eastAsia="zh-CN"/>
              </w:rPr>
            </w:pPr>
            <w:r>
              <w:rPr>
                <w:rFonts w:hint="eastAsia" w:ascii="宋体" w:hAnsi="宋体"/>
                <w:szCs w:val="21"/>
                <w:lang w:val="en-US" w:eastAsia="zh-CN"/>
              </w:rPr>
              <w:t>5</w:t>
            </w:r>
          </w:p>
        </w:tc>
        <w:tc>
          <w:tcPr>
            <w:tcW w:w="2792" w:type="dxa"/>
            <w:vAlign w:val="center"/>
          </w:tcPr>
          <w:p w14:paraId="42623608">
            <w:pPr>
              <w:wordWrap w:val="0"/>
              <w:jc w:val="center"/>
              <w:rPr>
                <w:rFonts w:ascii="宋体" w:hAnsi="宋体" w:cs="宋体"/>
                <w:szCs w:val="21"/>
              </w:rPr>
            </w:pPr>
            <w:r>
              <w:rPr>
                <w:rFonts w:hint="eastAsia" w:ascii="宋体" w:hAnsi="宋体"/>
                <w:szCs w:val="21"/>
              </w:rPr>
              <w:t>违约承诺</w:t>
            </w:r>
          </w:p>
        </w:tc>
        <w:tc>
          <w:tcPr>
            <w:tcW w:w="776" w:type="dxa"/>
            <w:vAlign w:val="center"/>
          </w:tcPr>
          <w:p w14:paraId="028D6A29">
            <w:pPr>
              <w:wordWrap w:val="0"/>
              <w:jc w:val="center"/>
              <w:rPr>
                <w:rFonts w:hint="eastAsia" w:ascii="宋体" w:hAnsi="宋体" w:cs="宋体" w:eastAsiaTheme="minorEastAsia"/>
                <w:szCs w:val="21"/>
                <w:lang w:eastAsia="zh-CN"/>
              </w:rPr>
            </w:pPr>
            <w:r>
              <w:rPr>
                <w:rFonts w:hint="eastAsia" w:ascii="宋体" w:hAnsi="宋体"/>
                <w:szCs w:val="21"/>
                <w:lang w:val="en-US" w:eastAsia="zh-CN"/>
              </w:rPr>
              <w:t>3</w:t>
            </w:r>
          </w:p>
        </w:tc>
        <w:tc>
          <w:tcPr>
            <w:tcW w:w="4153" w:type="dxa"/>
          </w:tcPr>
          <w:p w14:paraId="01AADF20">
            <w:pPr>
              <w:wordWrap w:val="0"/>
              <w:rPr>
                <w:rFonts w:hint="eastAsia" w:ascii="宋体" w:hAnsi="宋体"/>
                <w:b/>
                <w:bCs/>
                <w:szCs w:val="21"/>
              </w:rPr>
            </w:pPr>
            <w:r>
              <w:rPr>
                <w:rFonts w:hint="eastAsia" w:ascii="宋体" w:hAnsi="宋体"/>
                <w:b/>
                <w:bCs/>
                <w:szCs w:val="21"/>
              </w:rPr>
              <w:t>评审内容：</w:t>
            </w:r>
          </w:p>
          <w:p w14:paraId="5099E8C5">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投标人承诺以下全部三项的得</w:t>
            </w:r>
            <w:r>
              <w:rPr>
                <w:rFonts w:hint="eastAsia" w:ascii="宋体" w:hAnsi="宋体"/>
                <w:szCs w:val="21"/>
                <w:lang w:val="en-US" w:eastAsia="zh-CN"/>
              </w:rPr>
              <w:t>3</w:t>
            </w:r>
            <w:r>
              <w:rPr>
                <w:rFonts w:hint="eastAsia" w:ascii="宋体" w:hAnsi="宋体"/>
                <w:szCs w:val="21"/>
              </w:rPr>
              <w:t>分，否则不得分。</w:t>
            </w:r>
          </w:p>
          <w:p w14:paraId="7F08C0D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lang w:val="en-US" w:eastAsia="zh-CN"/>
              </w:rPr>
            </w:pPr>
            <w:r>
              <w:rPr>
                <w:rFonts w:hint="eastAsia" w:ascii="宋体" w:hAnsi="宋体"/>
                <w:szCs w:val="21"/>
                <w:lang w:val="en-US" w:eastAsia="zh-CN"/>
              </w:rPr>
              <w:t>1.人员严格按照公开征集文件及投标承诺配置；</w:t>
            </w:r>
          </w:p>
          <w:p w14:paraId="1D04A5A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lang w:val="en-US" w:eastAsia="zh-CN"/>
              </w:rPr>
            </w:pPr>
            <w:r>
              <w:rPr>
                <w:rFonts w:hint="eastAsia" w:ascii="宋体" w:hAnsi="宋体"/>
                <w:szCs w:val="21"/>
                <w:lang w:val="en-US" w:eastAsia="zh-CN"/>
              </w:rPr>
              <w:t>2.服务质量达到公开征集文件要求；</w:t>
            </w:r>
          </w:p>
          <w:p w14:paraId="66CF2530">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lang w:val="en-US" w:eastAsia="zh-CN"/>
              </w:rPr>
            </w:pPr>
            <w:r>
              <w:rPr>
                <w:rFonts w:hint="eastAsia" w:ascii="宋体" w:hAnsi="宋体"/>
                <w:szCs w:val="21"/>
                <w:lang w:val="en-US" w:eastAsia="zh-CN"/>
              </w:rPr>
              <w:t>3.对未能达到的管理要求承担管理责任。</w:t>
            </w:r>
          </w:p>
          <w:p w14:paraId="0A6C0041">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Ansi="宋体" w:cs="宋体"/>
                <w:szCs w:val="21"/>
              </w:rPr>
            </w:pPr>
            <w:r>
              <w:rPr>
                <w:rFonts w:hint="eastAsia" w:ascii="宋体" w:hAnsi="宋体"/>
                <w:szCs w:val="21"/>
                <w:lang w:val="en-US" w:eastAsia="zh-CN"/>
              </w:rPr>
              <w:t>要求提供承诺（格式自定）作为得分依据，未提供承诺或承诺内容不满足要求不得分。</w:t>
            </w:r>
          </w:p>
        </w:tc>
      </w:tr>
      <w:tr w14:paraId="0BC7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0076E7AB">
            <w:pPr>
              <w:rPr>
                <w:rFonts w:ascii="宋体" w:hAnsi="宋体" w:cs="宋体"/>
                <w:b/>
                <w:bCs/>
                <w:color w:val="0000FF"/>
                <w:sz w:val="24"/>
              </w:rPr>
            </w:pPr>
          </w:p>
        </w:tc>
        <w:tc>
          <w:tcPr>
            <w:tcW w:w="675" w:type="dxa"/>
            <w:vAlign w:val="center"/>
          </w:tcPr>
          <w:p w14:paraId="3EDFC944">
            <w:pPr>
              <w:wordWrap w:val="0"/>
              <w:jc w:val="center"/>
              <w:rPr>
                <w:rFonts w:hint="eastAsia" w:ascii="宋体" w:hAnsi="宋体" w:cs="宋体" w:eastAsiaTheme="minorEastAsia"/>
                <w:szCs w:val="21"/>
                <w:highlight w:val="none"/>
                <w:lang w:eastAsia="zh-CN"/>
              </w:rPr>
            </w:pPr>
            <w:r>
              <w:rPr>
                <w:rFonts w:hint="eastAsia" w:ascii="宋体" w:hAnsi="宋体"/>
                <w:szCs w:val="21"/>
                <w:highlight w:val="none"/>
                <w:lang w:val="en-US" w:eastAsia="zh-CN"/>
              </w:rPr>
              <w:t>6</w:t>
            </w:r>
          </w:p>
        </w:tc>
        <w:tc>
          <w:tcPr>
            <w:tcW w:w="2792" w:type="dxa"/>
            <w:vAlign w:val="center"/>
          </w:tcPr>
          <w:p w14:paraId="097B9D3F">
            <w:pPr>
              <w:wordWrap w:val="0"/>
              <w:jc w:val="center"/>
              <w:rPr>
                <w:rFonts w:ascii="宋体" w:hAnsi="宋体" w:cs="宋体"/>
                <w:szCs w:val="21"/>
                <w:highlight w:val="none"/>
              </w:rPr>
            </w:pPr>
            <w:r>
              <w:rPr>
                <w:rFonts w:hint="eastAsia" w:ascii="宋体" w:hAnsi="宋体"/>
                <w:szCs w:val="21"/>
                <w:highlight w:val="none"/>
              </w:rPr>
              <w:t>拟安排的项目负责人情况（仅限一人）</w:t>
            </w:r>
          </w:p>
        </w:tc>
        <w:tc>
          <w:tcPr>
            <w:tcW w:w="776" w:type="dxa"/>
            <w:vAlign w:val="center"/>
          </w:tcPr>
          <w:p w14:paraId="6956EA10">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7</w:t>
            </w:r>
          </w:p>
        </w:tc>
        <w:tc>
          <w:tcPr>
            <w:tcW w:w="4153" w:type="dxa"/>
          </w:tcPr>
          <w:p w14:paraId="59449E5E">
            <w:pPr>
              <w:numPr>
                <w:ilvl w:val="0"/>
                <w:numId w:val="1"/>
              </w:numPr>
              <w:spacing w:after="160" w:line="240" w:lineRule="exact"/>
              <w:jc w:val="left"/>
              <w:rPr>
                <w:rFonts w:hint="eastAsia" w:ascii="宋体" w:hAnsi="宋体"/>
                <w:szCs w:val="21"/>
              </w:rPr>
            </w:pPr>
            <w:r>
              <w:rPr>
                <w:rFonts w:hint="eastAsia" w:ascii="宋体" w:hAnsi="宋体"/>
                <w:szCs w:val="21"/>
              </w:rPr>
              <w:t>评</w:t>
            </w:r>
            <w:r>
              <w:rPr>
                <w:rFonts w:hint="eastAsia" w:ascii="宋体" w:hAnsi="宋体"/>
                <w:szCs w:val="21"/>
                <w:lang w:eastAsia="zh-CN"/>
              </w:rPr>
              <w:t>审</w:t>
            </w:r>
            <w:r>
              <w:rPr>
                <w:rFonts w:hint="eastAsia" w:ascii="宋体" w:hAnsi="宋体"/>
                <w:szCs w:val="21"/>
              </w:rPr>
              <w:t xml:space="preserve">内容：拟安排项目负责人为投标单位员工，否则本项不得分。 </w:t>
            </w:r>
          </w:p>
          <w:p w14:paraId="62BB8C9B">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lang w:val="en-US" w:eastAsia="zh-CN"/>
              </w:rPr>
            </w:pPr>
            <w:r>
              <w:rPr>
                <w:rFonts w:hint="eastAsia" w:ascii="宋体" w:hAnsi="宋体"/>
                <w:szCs w:val="21"/>
                <w:lang w:val="en-US" w:eastAsia="zh-CN"/>
              </w:rPr>
              <w:t>1.项目负责人具有全日制硕士（或以上）学历；</w:t>
            </w:r>
          </w:p>
          <w:p w14:paraId="456880E9">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Theme="minorEastAsia"/>
                <w:szCs w:val="21"/>
                <w:lang w:val="en-US" w:eastAsia="zh-CN"/>
              </w:rPr>
            </w:pPr>
            <w:r>
              <w:rPr>
                <w:rFonts w:hint="eastAsia" w:ascii="宋体" w:hAnsi="宋体"/>
                <w:szCs w:val="21"/>
                <w:lang w:val="en-US" w:eastAsia="zh-CN"/>
              </w:rPr>
              <w:t>2.具有人力资源和社会保障部颁发的初级（或以上）会计职称</w:t>
            </w:r>
            <w:r>
              <w:rPr>
                <w:rFonts w:hint="eastAsia" w:ascii="宋体" w:hAnsi="宋体" w:eastAsia="宋体" w:cs="宋体"/>
                <w:szCs w:val="21"/>
                <w:lang w:val="en-US" w:eastAsia="zh-CN"/>
              </w:rPr>
              <w:t>证书，（证书查询网址：</w:t>
            </w:r>
            <w:r>
              <w:rPr>
                <w:rFonts w:ascii="宋体" w:hAnsi="宋体" w:eastAsia="宋体" w:cs="宋体"/>
                <w:sz w:val="24"/>
                <w:szCs w:val="24"/>
              </w:rPr>
              <w:t>https://zs.cpta.com.cn/certMng/loginPage.jsp</w:t>
            </w:r>
            <w:r>
              <w:rPr>
                <w:rFonts w:hint="eastAsia" w:ascii="宋体" w:hAnsi="宋体" w:eastAsia="宋体" w:cs="宋体"/>
                <w:szCs w:val="21"/>
                <w:lang w:val="en-US" w:eastAsia="zh-CN"/>
              </w:rPr>
              <w:t>）；</w:t>
            </w:r>
          </w:p>
          <w:p w14:paraId="5CEC36B4">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szCs w:val="21"/>
                <w:lang w:val="en-US" w:eastAsia="zh-CN"/>
              </w:rPr>
              <w:t>3.</w:t>
            </w:r>
            <w:r>
              <w:rPr>
                <w:rFonts w:hint="eastAsia" w:ascii="宋体" w:hAnsi="宋体" w:eastAsia="宋体" w:cs="宋体"/>
                <w:szCs w:val="21"/>
                <w:highlight w:val="none"/>
                <w:lang w:val="en-US" w:eastAsia="zh-CN"/>
              </w:rPr>
              <w:t>具有</w:t>
            </w:r>
            <w:r>
              <w:rPr>
                <w:rFonts w:ascii="宋体" w:hAnsi="宋体" w:eastAsia="宋体" w:cs="宋体"/>
                <w:sz w:val="21"/>
                <w:szCs w:val="21"/>
              </w:rPr>
              <w:t>政府事业单位</w:t>
            </w:r>
            <w:r>
              <w:rPr>
                <w:rFonts w:hint="eastAsia" w:ascii="宋体" w:hAnsi="宋体" w:eastAsia="宋体" w:cs="宋体"/>
                <w:szCs w:val="21"/>
                <w:lang w:val="en-US" w:eastAsia="zh-CN"/>
              </w:rPr>
              <w:t>财务管理类项目经验。</w:t>
            </w:r>
          </w:p>
          <w:p w14:paraId="5660D2DF">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满足上述3项要求，得7分；满足2项要求，得3分；满足1项，得1分，其余不得分。</w:t>
            </w:r>
          </w:p>
          <w:p w14:paraId="7992CB51">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 xml:space="preserve">（二）评分依据： </w:t>
            </w:r>
          </w:p>
          <w:p w14:paraId="1814496C">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 要求提供通过投标人缴纳的近三个月的任意一个月的社保证明作为本单位员工的证明依据。若供应商成立不足三个月的，需提供成立情况说明函（格式自拟），无需提供相关人员社保，亦可得分。</w:t>
            </w:r>
          </w:p>
          <w:p w14:paraId="17A5C31F">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2.要求提供投标人提供证书扫描件或相关查询网站截图等相关证明资料作为得分依据。</w:t>
            </w:r>
          </w:p>
          <w:p w14:paraId="65C26221">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3.以上资料均要求提供扫描件，原件备查。评分中出现无证明资料或专家无法凭所提供资料判断是否得分的情况，一律作不得分处理。</w:t>
            </w:r>
          </w:p>
          <w:p w14:paraId="4BDEE8B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ascii="宋体" w:hAnsi="宋体" w:cs="宋体"/>
                <w:szCs w:val="21"/>
              </w:rPr>
            </w:pPr>
            <w:r>
              <w:rPr>
                <w:rFonts w:hint="eastAsia" w:ascii="宋体" w:hAnsi="宋体" w:eastAsia="宋体" w:cs="宋体"/>
                <w:szCs w:val="21"/>
                <w:lang w:val="en-US" w:eastAsia="zh-CN"/>
              </w:rPr>
              <w:t>4.如涉及考察人员工作经验，要求提供项目合同关键信</w:t>
            </w:r>
            <w:r>
              <w:rPr>
                <w:rFonts w:hint="eastAsia"/>
                <w:szCs w:val="21"/>
                <w:lang w:val="en-US" w:eastAsia="zh-CN"/>
              </w:rPr>
              <w:t>息作为得分依据，通过合同关键信息无法判断是否得分的，还须同时提供合同甲方出具的证明文件。</w:t>
            </w:r>
          </w:p>
        </w:tc>
      </w:tr>
      <w:tr w14:paraId="4D60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71EB0261">
            <w:pPr>
              <w:rPr>
                <w:rFonts w:ascii="宋体" w:hAnsi="宋体" w:cs="宋体"/>
                <w:b/>
                <w:bCs/>
                <w:color w:val="0000FF"/>
                <w:sz w:val="24"/>
              </w:rPr>
            </w:pPr>
          </w:p>
        </w:tc>
        <w:tc>
          <w:tcPr>
            <w:tcW w:w="675" w:type="dxa"/>
            <w:vAlign w:val="center"/>
          </w:tcPr>
          <w:p w14:paraId="7F01685F">
            <w:pPr>
              <w:wordWrap w:val="0"/>
              <w:jc w:val="center"/>
              <w:rPr>
                <w:rFonts w:hint="eastAsia" w:ascii="宋体" w:hAnsi="宋体" w:eastAsiaTheme="minorEastAsia"/>
                <w:szCs w:val="21"/>
                <w:lang w:eastAsia="zh-CN"/>
              </w:rPr>
            </w:pPr>
            <w:r>
              <w:rPr>
                <w:rFonts w:hint="eastAsia" w:ascii="宋体" w:hAnsi="宋体"/>
                <w:szCs w:val="21"/>
                <w:lang w:val="en-US" w:eastAsia="zh-CN"/>
              </w:rPr>
              <w:t>7</w:t>
            </w:r>
          </w:p>
        </w:tc>
        <w:tc>
          <w:tcPr>
            <w:tcW w:w="2792" w:type="dxa"/>
            <w:vAlign w:val="center"/>
          </w:tcPr>
          <w:p w14:paraId="61D8FCC2">
            <w:pPr>
              <w:wordWrap w:val="0"/>
              <w:jc w:val="center"/>
              <w:rPr>
                <w:rFonts w:ascii="宋体" w:hAnsi="宋体" w:cs="宋体"/>
                <w:szCs w:val="21"/>
              </w:rPr>
            </w:pPr>
            <w:r>
              <w:rPr>
                <w:rFonts w:hint="eastAsia" w:ascii="宋体" w:hAnsi="宋体"/>
                <w:szCs w:val="21"/>
              </w:rPr>
              <w:t>拟安排的项目主要团队成员（主要技术人员）情况（项目负责人除外）</w:t>
            </w:r>
          </w:p>
        </w:tc>
        <w:tc>
          <w:tcPr>
            <w:tcW w:w="776" w:type="dxa"/>
            <w:vAlign w:val="center"/>
          </w:tcPr>
          <w:p w14:paraId="4B807838">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8</w:t>
            </w:r>
          </w:p>
        </w:tc>
        <w:tc>
          <w:tcPr>
            <w:tcW w:w="4153" w:type="dxa"/>
          </w:tcPr>
          <w:p w14:paraId="51AA37E9">
            <w:pPr>
              <w:spacing w:after="160" w:line="240" w:lineRule="exact"/>
              <w:jc w:val="left"/>
              <w:rPr>
                <w:rFonts w:ascii="宋体" w:hAnsi="宋体"/>
                <w:szCs w:val="21"/>
              </w:rPr>
            </w:pPr>
            <w:r>
              <w:rPr>
                <w:rFonts w:hint="eastAsia" w:ascii="宋体" w:hAnsi="宋体"/>
                <w:szCs w:val="21"/>
              </w:rPr>
              <w:t>（一）评分内容：拟安排项目主要团队成员为投标单位员工，否则该人员情况不计分。</w:t>
            </w:r>
          </w:p>
          <w:p w14:paraId="108DD002">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要求为本项目至少提供1名团队成员，在此基础上：</w:t>
            </w:r>
          </w:p>
          <w:p w14:paraId="50E6D0EB">
            <w:pPr>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具有政务财务系统数据处理服务类项目经验；</w:t>
            </w:r>
          </w:p>
          <w:p w14:paraId="3352BE2E">
            <w:pPr>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具有</w:t>
            </w:r>
            <w:r>
              <w:rPr>
                <w:rFonts w:ascii="宋体" w:hAnsi="宋体" w:eastAsia="宋体" w:cs="宋体"/>
                <w:sz w:val="21"/>
                <w:szCs w:val="21"/>
              </w:rPr>
              <w:t>政府事业单位</w:t>
            </w:r>
            <w:r>
              <w:rPr>
                <w:rFonts w:hint="eastAsia" w:ascii="宋体" w:hAnsi="宋体" w:eastAsia="宋体" w:cs="宋体"/>
                <w:szCs w:val="21"/>
                <w:lang w:val="en-US" w:eastAsia="zh-CN"/>
              </w:rPr>
              <w:t>财务管理系统运维类项目经验；</w:t>
            </w:r>
          </w:p>
          <w:p w14:paraId="37EB00C8">
            <w:pPr>
              <w:keepNext w:val="0"/>
              <w:keepLines w:val="0"/>
              <w:pageBreakBefore w:val="0"/>
              <w:widowControl/>
              <w:numPr>
                <w:ilvl w:val="0"/>
                <w:numId w:val="2"/>
              </w:numPr>
              <w:kinsoku/>
              <w:wordWrap w:val="0"/>
              <w:overflowPunct/>
              <w:topLinePunct w:val="0"/>
              <w:autoSpaceDE/>
              <w:autoSpaceDN/>
              <w:bidi w:val="0"/>
              <w:adjustRightInd/>
              <w:snapToGrid/>
              <w:spacing w:before="157" w:beforeLines="50" w:after="157" w:afterLines="50" w:line="240" w:lineRule="auto"/>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具有</w:t>
            </w:r>
            <w:r>
              <w:rPr>
                <w:rFonts w:hint="eastAsia" w:ascii="宋体" w:hAnsi="宋体"/>
                <w:szCs w:val="21"/>
                <w:lang w:val="en-US" w:eastAsia="zh-CN"/>
              </w:rPr>
              <w:t>人力资源和社会保障部颁发的</w:t>
            </w:r>
            <w:r>
              <w:rPr>
                <w:rFonts w:hint="eastAsia" w:ascii="宋体" w:hAnsi="宋体" w:eastAsia="宋体" w:cs="宋体"/>
                <w:szCs w:val="21"/>
                <w:lang w:val="en-US" w:eastAsia="zh-CN"/>
              </w:rPr>
              <w:t>初级会计师证书，（证书查询网址：</w:t>
            </w:r>
            <w:r>
              <w:rPr>
                <w:rFonts w:ascii="宋体" w:hAnsi="宋体" w:eastAsia="宋体" w:cs="宋体"/>
                <w:sz w:val="24"/>
                <w:szCs w:val="24"/>
              </w:rPr>
              <w:t>https://zs.cpta.com.cn/certMng/loginPage.jsp</w:t>
            </w:r>
            <w:r>
              <w:rPr>
                <w:rFonts w:hint="eastAsia" w:ascii="宋体" w:hAnsi="宋体" w:eastAsia="宋体" w:cs="宋体"/>
                <w:szCs w:val="21"/>
                <w:lang w:val="en-US" w:eastAsia="zh-CN"/>
              </w:rPr>
              <w:t>）。</w:t>
            </w:r>
            <w:r>
              <w:rPr>
                <w:rFonts w:hint="eastAsia" w:ascii="宋体" w:hAnsi="宋体" w:eastAsia="宋体" w:cs="宋体"/>
                <w:szCs w:val="21"/>
                <w:lang w:val="en-US" w:eastAsia="zh-CN"/>
              </w:rPr>
              <w:br w:type="textWrapping"/>
            </w:r>
            <w:r>
              <w:rPr>
                <w:rFonts w:hint="eastAsia" w:ascii="宋体" w:hAnsi="宋体"/>
                <w:szCs w:val="21"/>
                <w:lang w:val="en-US" w:eastAsia="zh-CN"/>
              </w:rPr>
              <w:t>满足以上3项得8分，满足以上2项得3分，满足以上1项得1分；未满足不得分。</w:t>
            </w:r>
          </w:p>
          <w:p w14:paraId="63F8434E">
            <w:pPr>
              <w:keepNext w:val="0"/>
              <w:keepLines w:val="0"/>
              <w:pageBreakBefore w:val="0"/>
              <w:widowControl/>
              <w:numPr>
                <w:ilvl w:val="0"/>
                <w:numId w:val="0"/>
              </w:numPr>
              <w:kinsoku/>
              <w:wordWrap/>
              <w:overflowPunct/>
              <w:topLinePunct w:val="0"/>
              <w:autoSpaceDE/>
              <w:autoSpaceDN/>
              <w:bidi w:val="0"/>
              <w:adjustRightInd/>
              <w:snapToGrid/>
              <w:ind w:leftChars="200"/>
              <w:jc w:val="left"/>
              <w:textAlignment w:val="auto"/>
              <w:rPr>
                <w:rFonts w:hint="eastAsia" w:ascii="宋体" w:hAnsi="宋体" w:eastAsia="宋体" w:cs="宋体"/>
                <w:szCs w:val="21"/>
              </w:rPr>
            </w:pPr>
            <w:r>
              <w:rPr>
                <w:rFonts w:hint="eastAsia" w:ascii="宋体" w:hAnsi="宋体" w:eastAsia="宋体" w:cs="宋体"/>
                <w:szCs w:val="21"/>
              </w:rPr>
              <w:t>（二）评分依据：</w:t>
            </w:r>
          </w:p>
          <w:p w14:paraId="5FB4BA7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 要求提供通过投标人缴纳的近三个月的任意一个月的社保证明作为本单位员工的证明依据。若供应商成立不足三个月的，需提供成立情况说明函（格式自拟），无需提供相关人员社保，亦可得分。</w:t>
            </w:r>
          </w:p>
          <w:p w14:paraId="7F4BC150">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 要求提供投标人</w:t>
            </w:r>
            <w:r>
              <w:rPr>
                <w:rFonts w:hint="eastAsia" w:ascii="宋体" w:hAnsi="宋体" w:eastAsia="宋体" w:cs="宋体"/>
                <w:szCs w:val="21"/>
                <w:lang w:val="en-US" w:eastAsia="zh-CN"/>
              </w:rPr>
              <w:t>提供证书扫描件或相关查询网站截图等</w:t>
            </w:r>
            <w:r>
              <w:rPr>
                <w:rFonts w:hint="eastAsia" w:ascii="宋体" w:hAnsi="宋体" w:eastAsia="宋体" w:cs="宋体"/>
                <w:szCs w:val="21"/>
              </w:rPr>
              <w:t>相关证明资料作为得分依据。</w:t>
            </w:r>
          </w:p>
          <w:p w14:paraId="7CF44DC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 以上资料均要求提供扫描件，原件备查。评分中出现无证明资料或专家无法凭所提供资料判断是否得分的情况，一律作不得分处理。</w:t>
            </w:r>
          </w:p>
          <w:p w14:paraId="5CFA8FB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szCs w:val="21"/>
              </w:rPr>
            </w:pPr>
            <w:r>
              <w:rPr>
                <w:rFonts w:hint="eastAsia" w:ascii="宋体" w:hAnsi="宋体" w:eastAsia="宋体" w:cs="宋体"/>
                <w:szCs w:val="21"/>
              </w:rPr>
              <w:t>4. 如涉及考察</w:t>
            </w:r>
            <w:r>
              <w:rPr>
                <w:rFonts w:hint="eastAsia" w:ascii="宋体" w:hAnsi="宋体"/>
                <w:szCs w:val="21"/>
              </w:rPr>
              <w:t>人员工作经验，要求提供项目合同关键信息作为得分依据，通过合同关键信息无法判断是否得分的，还须同时提供合同甲方出具的证明文件。</w:t>
            </w:r>
          </w:p>
        </w:tc>
      </w:tr>
      <w:tr w14:paraId="0461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0C6F7005">
            <w:pPr>
              <w:wordWrap w:val="0"/>
              <w:jc w:val="center"/>
              <w:rPr>
                <w:rFonts w:ascii="宋体" w:hAnsi="宋体" w:cs="宋体"/>
                <w:b/>
                <w:bCs/>
                <w:color w:val="0000FF"/>
                <w:sz w:val="24"/>
              </w:rPr>
            </w:pPr>
            <w:r>
              <w:rPr>
                <w:b/>
                <w:bCs/>
                <w:color w:val="0000FF"/>
              </w:rPr>
              <w:t>3</w:t>
            </w:r>
          </w:p>
        </w:tc>
        <w:tc>
          <w:tcPr>
            <w:tcW w:w="4243" w:type="dxa"/>
            <w:gridSpan w:val="3"/>
            <w:vAlign w:val="center"/>
          </w:tcPr>
          <w:p w14:paraId="04C09167">
            <w:pPr>
              <w:wordWrap w:val="0"/>
              <w:jc w:val="center"/>
              <w:rPr>
                <w:rFonts w:ascii="宋体" w:hAnsi="宋体" w:cs="宋体"/>
                <w:b/>
                <w:bCs/>
                <w:color w:val="0000FF"/>
                <w:sz w:val="24"/>
              </w:rPr>
            </w:pPr>
            <w:r>
              <w:rPr>
                <w:rFonts w:hint="eastAsia"/>
                <w:b/>
                <w:bCs/>
                <w:color w:val="0000FF"/>
              </w:rPr>
              <w:t>商务部分</w:t>
            </w:r>
          </w:p>
        </w:tc>
        <w:tc>
          <w:tcPr>
            <w:tcW w:w="4153" w:type="dxa"/>
          </w:tcPr>
          <w:p w14:paraId="18E13F73">
            <w:pPr>
              <w:wordWrap w:val="0"/>
              <w:jc w:val="center"/>
              <w:rPr>
                <w:rFonts w:hint="default" w:ascii="宋体" w:hAnsi="宋体" w:cs="宋体" w:eastAsiaTheme="minorEastAsia"/>
                <w:b/>
                <w:bCs/>
                <w:color w:val="0000FF"/>
                <w:sz w:val="24"/>
                <w:lang w:val="en-US" w:eastAsia="zh-CN"/>
              </w:rPr>
            </w:pPr>
            <w:r>
              <w:rPr>
                <w:rFonts w:hint="eastAsia" w:asciiTheme="minorHAnsi" w:hAnsiTheme="minorHAnsi" w:cstheme="minorBidi"/>
                <w:b/>
                <w:bCs/>
                <w:color w:val="0000FF"/>
                <w:sz w:val="21"/>
                <w:lang w:val="en-US" w:eastAsia="zh-CN"/>
              </w:rPr>
              <w:t>25</w:t>
            </w:r>
          </w:p>
        </w:tc>
      </w:tr>
      <w:tr w14:paraId="1427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00B01CE5">
            <w:pPr>
              <w:rPr>
                <w:rFonts w:ascii="宋体" w:hAnsi="宋体" w:cs="宋体"/>
                <w:b/>
                <w:bCs/>
                <w:color w:val="0000FF"/>
                <w:sz w:val="24"/>
              </w:rPr>
            </w:pPr>
          </w:p>
        </w:tc>
        <w:tc>
          <w:tcPr>
            <w:tcW w:w="8396" w:type="dxa"/>
            <w:gridSpan w:val="4"/>
          </w:tcPr>
          <w:p w14:paraId="624C83C4">
            <w:pPr>
              <w:wordWrap w:val="0"/>
              <w:rPr>
                <w:rFonts w:ascii="宋体" w:hAnsi="宋体" w:cs="宋体"/>
                <w:szCs w:val="21"/>
              </w:rPr>
            </w:pPr>
          </w:p>
        </w:tc>
      </w:tr>
      <w:tr w14:paraId="109A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162C60D6">
            <w:pPr>
              <w:rPr>
                <w:rFonts w:ascii="宋体" w:hAnsi="宋体" w:cs="宋体"/>
                <w:b/>
                <w:bCs/>
                <w:color w:val="0000FF"/>
                <w:sz w:val="24"/>
              </w:rPr>
            </w:pPr>
          </w:p>
        </w:tc>
        <w:tc>
          <w:tcPr>
            <w:tcW w:w="675" w:type="dxa"/>
            <w:shd w:val="clear" w:color="auto" w:fill="E6EFFA"/>
            <w:vAlign w:val="center"/>
          </w:tcPr>
          <w:p w14:paraId="42280DD9">
            <w:pPr>
              <w:wordWrap w:val="0"/>
              <w:jc w:val="center"/>
              <w:rPr>
                <w:rFonts w:ascii="宋体" w:hAnsi="宋体" w:cs="宋体"/>
                <w:szCs w:val="21"/>
              </w:rPr>
            </w:pPr>
            <w:r>
              <w:rPr>
                <w:szCs w:val="21"/>
              </w:rPr>
              <w:t>序号</w:t>
            </w:r>
          </w:p>
        </w:tc>
        <w:tc>
          <w:tcPr>
            <w:tcW w:w="2792" w:type="dxa"/>
            <w:shd w:val="clear" w:color="auto" w:fill="E6EFFA"/>
            <w:vAlign w:val="center"/>
          </w:tcPr>
          <w:p w14:paraId="2D8235BC">
            <w:pPr>
              <w:wordWrap w:val="0"/>
              <w:jc w:val="center"/>
              <w:rPr>
                <w:rFonts w:ascii="宋体" w:hAnsi="宋体" w:cs="宋体"/>
                <w:szCs w:val="21"/>
              </w:rPr>
            </w:pPr>
            <w:r>
              <w:rPr>
                <w:rFonts w:hint="eastAsia"/>
                <w:szCs w:val="21"/>
              </w:rPr>
              <w:t>评审因素</w:t>
            </w:r>
          </w:p>
        </w:tc>
        <w:tc>
          <w:tcPr>
            <w:tcW w:w="776" w:type="dxa"/>
            <w:shd w:val="clear" w:color="auto" w:fill="E6EFFA"/>
            <w:vAlign w:val="center"/>
          </w:tcPr>
          <w:p w14:paraId="4CDB9915">
            <w:pPr>
              <w:wordWrap w:val="0"/>
              <w:jc w:val="center"/>
              <w:rPr>
                <w:rFonts w:ascii="宋体" w:hAnsi="宋体" w:cs="宋体"/>
                <w:szCs w:val="21"/>
              </w:rPr>
            </w:pPr>
            <w:r>
              <w:rPr>
                <w:szCs w:val="21"/>
              </w:rPr>
              <w:t>权重(%)</w:t>
            </w:r>
          </w:p>
        </w:tc>
        <w:tc>
          <w:tcPr>
            <w:tcW w:w="4153" w:type="dxa"/>
            <w:shd w:val="clear" w:color="auto" w:fill="E6EFFA"/>
            <w:vAlign w:val="center"/>
          </w:tcPr>
          <w:p w14:paraId="5DB43858">
            <w:pPr>
              <w:wordWrap w:val="0"/>
              <w:jc w:val="center"/>
              <w:rPr>
                <w:rFonts w:ascii="宋体" w:hAnsi="宋体" w:cs="宋体"/>
                <w:szCs w:val="21"/>
              </w:rPr>
            </w:pPr>
            <w:r>
              <w:rPr>
                <w:szCs w:val="21"/>
              </w:rPr>
              <w:t>评分准则</w:t>
            </w:r>
          </w:p>
        </w:tc>
      </w:tr>
      <w:tr w14:paraId="34F0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50C0AA80">
            <w:pPr>
              <w:rPr>
                <w:rFonts w:ascii="宋体" w:hAnsi="宋体" w:cs="宋体"/>
                <w:b/>
                <w:bCs/>
                <w:color w:val="0000FF"/>
                <w:sz w:val="24"/>
              </w:rPr>
            </w:pPr>
          </w:p>
        </w:tc>
        <w:tc>
          <w:tcPr>
            <w:tcW w:w="675" w:type="dxa"/>
            <w:vAlign w:val="center"/>
          </w:tcPr>
          <w:p w14:paraId="3F47927B">
            <w:pPr>
              <w:wordWrap w:val="0"/>
              <w:jc w:val="center"/>
              <w:rPr>
                <w:rFonts w:ascii="宋体" w:hAnsi="宋体" w:cs="宋体"/>
                <w:szCs w:val="21"/>
              </w:rPr>
            </w:pPr>
            <w:r>
              <w:rPr>
                <w:rFonts w:hint="eastAsia" w:ascii="宋体" w:hAnsi="宋体"/>
                <w:szCs w:val="21"/>
                <w:lang w:val="en-US" w:eastAsia="zh-CN"/>
              </w:rPr>
              <w:t>1</w:t>
            </w:r>
          </w:p>
        </w:tc>
        <w:tc>
          <w:tcPr>
            <w:tcW w:w="2792" w:type="dxa"/>
            <w:vAlign w:val="center"/>
          </w:tcPr>
          <w:p w14:paraId="5070F4A2">
            <w:pPr>
              <w:wordWrap w:val="0"/>
              <w:jc w:val="center"/>
              <w:rPr>
                <w:rFonts w:ascii="宋体" w:hAnsi="宋体" w:cs="宋体"/>
                <w:szCs w:val="21"/>
              </w:rPr>
            </w:pPr>
            <w:r>
              <w:rPr>
                <w:rFonts w:hint="eastAsia" w:ascii="宋体" w:hAnsi="宋体"/>
                <w:szCs w:val="21"/>
              </w:rPr>
              <w:t>供应商同类项目业绩情况</w:t>
            </w:r>
          </w:p>
        </w:tc>
        <w:tc>
          <w:tcPr>
            <w:tcW w:w="776" w:type="dxa"/>
            <w:vAlign w:val="center"/>
          </w:tcPr>
          <w:p w14:paraId="4B7775B0">
            <w:pPr>
              <w:wordWrap w:val="0"/>
              <w:jc w:val="center"/>
              <w:rPr>
                <w:rFonts w:hint="default" w:ascii="宋体" w:hAnsi="宋体" w:cs="宋体"/>
                <w:szCs w:val="21"/>
                <w:lang w:val="en-US"/>
              </w:rPr>
            </w:pPr>
            <w:r>
              <w:rPr>
                <w:rFonts w:hint="eastAsia" w:ascii="宋体" w:hAnsi="宋体"/>
                <w:szCs w:val="21"/>
                <w:lang w:val="en-US" w:eastAsia="zh-CN"/>
              </w:rPr>
              <w:t>10</w:t>
            </w:r>
          </w:p>
        </w:tc>
        <w:tc>
          <w:tcPr>
            <w:tcW w:w="4153" w:type="dxa"/>
          </w:tcPr>
          <w:p w14:paraId="2EC3D98E">
            <w:pPr>
              <w:spacing w:after="160" w:line="240" w:lineRule="exact"/>
              <w:jc w:val="left"/>
              <w:rPr>
                <w:rFonts w:ascii="宋体" w:hAnsi="宋体"/>
                <w:szCs w:val="21"/>
              </w:rPr>
            </w:pPr>
            <w:r>
              <w:rPr>
                <w:rFonts w:hint="eastAsia" w:ascii="宋体" w:hAnsi="宋体"/>
                <w:szCs w:val="21"/>
              </w:rPr>
              <w:t>（一）评分内容：</w:t>
            </w:r>
          </w:p>
          <w:p w14:paraId="2ADCF19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2022年10月1日至本项目投标截止日（以合同签订日期为准）投标供应商具有政府部门或事业单位委托的财务管理相关服务项目业绩的，每提供一个项目业绩得3分，最高得10分。</w:t>
            </w:r>
          </w:p>
          <w:p w14:paraId="1DFDDFA0">
            <w:pPr>
              <w:spacing w:after="160" w:line="240" w:lineRule="exact"/>
              <w:jc w:val="left"/>
              <w:rPr>
                <w:rFonts w:ascii="宋体" w:hAnsi="宋体"/>
                <w:szCs w:val="21"/>
              </w:rPr>
            </w:pPr>
            <w:r>
              <w:rPr>
                <w:rFonts w:hint="eastAsia" w:ascii="宋体" w:hAnsi="宋体"/>
                <w:szCs w:val="21"/>
              </w:rPr>
              <w:t>（二）评分依据：</w:t>
            </w:r>
          </w:p>
          <w:p w14:paraId="4D86A9F2">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rFonts w:ascii="宋体" w:hAnsi="宋体"/>
                <w:szCs w:val="21"/>
              </w:rPr>
            </w:pPr>
            <w:r>
              <w:rPr>
                <w:rFonts w:hint="eastAsia" w:ascii="宋体" w:hAnsi="宋体"/>
                <w:szCs w:val="21"/>
              </w:rPr>
              <w:t>1.要求同时提供合同关键信息，且履约评价合格或者验收合格证明文件作为得分依据，履约评价合格或者验收合格证明文件需加盖合同甲方公章（或甲方业务章）。</w:t>
            </w:r>
          </w:p>
          <w:p w14:paraId="2D560F6D">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rFonts w:ascii="宋体" w:hAnsi="宋体"/>
                <w:szCs w:val="21"/>
              </w:rPr>
            </w:pPr>
            <w:r>
              <w:rPr>
                <w:rFonts w:hint="eastAsia" w:ascii="宋体" w:hAnsi="宋体"/>
                <w:szCs w:val="21"/>
              </w:rPr>
              <w:t>2.通过合同关键信息无法判断是否得分的，还须同时提供能证明得分的其它证明资料，如项目报告或合同甲方出具的证明文件等。</w:t>
            </w:r>
          </w:p>
          <w:p w14:paraId="03F214CD">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szCs w:val="21"/>
              </w:rPr>
            </w:pPr>
            <w:r>
              <w:rPr>
                <w:rFonts w:hint="eastAsia" w:ascii="宋体" w:hAnsi="宋体"/>
                <w:szCs w:val="21"/>
              </w:rPr>
              <w:t>3.以上资料均要求提供扫描件，原件备查。</w:t>
            </w:r>
            <w:r>
              <w:rPr>
                <w:szCs w:val="21"/>
              </w:rPr>
              <w:t>评分中出现无证明资料或专家无法凭所提供资料判断是否得分的情况，一律作不得分处理。</w:t>
            </w:r>
          </w:p>
        </w:tc>
      </w:tr>
      <w:tr w14:paraId="09B9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894" w:hRule="atLeast"/>
          <w:tblCellSpacing w:w="0" w:type="dxa"/>
          <w:jc w:val="center"/>
        </w:trPr>
        <w:tc>
          <w:tcPr>
            <w:tcW w:w="676" w:type="dxa"/>
            <w:vMerge w:val="continue"/>
            <w:vAlign w:val="center"/>
          </w:tcPr>
          <w:p w14:paraId="769ECB3E">
            <w:pPr>
              <w:rPr>
                <w:rFonts w:ascii="宋体" w:hAnsi="宋体" w:cs="宋体"/>
                <w:b/>
                <w:bCs/>
                <w:color w:val="0000FF"/>
                <w:sz w:val="24"/>
              </w:rPr>
            </w:pPr>
          </w:p>
        </w:tc>
        <w:tc>
          <w:tcPr>
            <w:tcW w:w="675" w:type="dxa"/>
            <w:vAlign w:val="center"/>
          </w:tcPr>
          <w:p w14:paraId="6C2AC144">
            <w:pPr>
              <w:wordWrap w:val="0"/>
              <w:jc w:val="center"/>
              <w:rPr>
                <w:rFonts w:hint="eastAsia" w:ascii="宋体" w:hAnsi="宋体" w:cs="宋体" w:eastAsiaTheme="minorEastAsia"/>
                <w:szCs w:val="21"/>
                <w:lang w:eastAsia="zh-CN"/>
              </w:rPr>
            </w:pPr>
            <w:r>
              <w:rPr>
                <w:rFonts w:hint="eastAsia" w:ascii="宋体" w:hAnsi="宋体"/>
                <w:szCs w:val="21"/>
                <w:lang w:val="en-US" w:eastAsia="zh-CN"/>
              </w:rPr>
              <w:t>2</w:t>
            </w:r>
          </w:p>
        </w:tc>
        <w:tc>
          <w:tcPr>
            <w:tcW w:w="2792" w:type="dxa"/>
            <w:vAlign w:val="center"/>
          </w:tcPr>
          <w:p w14:paraId="380E4120">
            <w:pPr>
              <w:wordWrap w:val="0"/>
              <w:jc w:val="center"/>
              <w:rPr>
                <w:rFonts w:ascii="宋体" w:hAnsi="宋体" w:cs="宋体"/>
                <w:szCs w:val="21"/>
              </w:rPr>
            </w:pPr>
            <w:r>
              <w:rPr>
                <w:rFonts w:hint="eastAsia" w:ascii="宋体" w:hAnsi="宋体"/>
                <w:szCs w:val="21"/>
              </w:rPr>
              <w:t>供应商自主知识产权产品（创新、设计）情况</w:t>
            </w:r>
          </w:p>
        </w:tc>
        <w:tc>
          <w:tcPr>
            <w:tcW w:w="776" w:type="dxa"/>
            <w:vAlign w:val="center"/>
          </w:tcPr>
          <w:p w14:paraId="1A072989">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12</w:t>
            </w:r>
          </w:p>
        </w:tc>
        <w:tc>
          <w:tcPr>
            <w:tcW w:w="4153" w:type="dxa"/>
          </w:tcPr>
          <w:p w14:paraId="13E43B85">
            <w:pPr>
              <w:spacing w:after="160" w:line="240" w:lineRule="exact"/>
              <w:jc w:val="left"/>
              <w:rPr>
                <w:rFonts w:ascii="宋体" w:hAnsi="宋体"/>
                <w:szCs w:val="21"/>
              </w:rPr>
            </w:pPr>
            <w:r>
              <w:rPr>
                <w:rFonts w:hint="eastAsia" w:ascii="宋体" w:hAnsi="宋体"/>
                <w:szCs w:val="21"/>
              </w:rPr>
              <w:t>（一）评分内容：</w:t>
            </w:r>
          </w:p>
          <w:p w14:paraId="4FD8F57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投标人具有财务类软件著作权证书的，每获得一个得3分，最高得12分。</w:t>
            </w:r>
          </w:p>
          <w:p w14:paraId="1D9BBD0D">
            <w:pPr>
              <w:spacing w:after="160" w:line="240" w:lineRule="exact"/>
              <w:jc w:val="left"/>
              <w:rPr>
                <w:rFonts w:ascii="宋体" w:hAnsi="宋体"/>
                <w:szCs w:val="21"/>
              </w:rPr>
            </w:pPr>
            <w:r>
              <w:rPr>
                <w:rFonts w:hint="eastAsia" w:ascii="宋体" w:hAnsi="宋体"/>
                <w:szCs w:val="21"/>
              </w:rPr>
              <w:t>（二）评分依据:</w:t>
            </w:r>
          </w:p>
          <w:p w14:paraId="59CC8171">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1.要求提供有效的产权（专利）证书等证明材料作为得分依据。</w:t>
            </w:r>
          </w:p>
          <w:p w14:paraId="5F7FF0F2">
            <w:pPr>
              <w:keepNext w:val="0"/>
              <w:keepLines w:val="0"/>
              <w:pageBreakBefore w:val="0"/>
              <w:widowControl/>
              <w:kinsoku/>
              <w:wordWrap/>
              <w:overflowPunct/>
              <w:topLinePunct w:val="0"/>
              <w:autoSpaceDE/>
              <w:autoSpaceDN/>
              <w:bidi w:val="0"/>
              <w:adjustRightInd/>
              <w:snapToGrid/>
              <w:ind w:firstLine="420" w:firstLineChars="200"/>
              <w:jc w:val="left"/>
              <w:textAlignment w:val="auto"/>
              <w:rPr>
                <w:szCs w:val="21"/>
              </w:rPr>
            </w:pPr>
            <w:r>
              <w:rPr>
                <w:rFonts w:hint="eastAsia" w:ascii="宋体" w:hAnsi="宋体" w:eastAsia="宋体" w:cs="宋体"/>
                <w:szCs w:val="21"/>
                <w:lang w:val="en-US" w:eastAsia="zh-CN"/>
              </w:rPr>
              <w:t>2.以上资料均要求提供扫描件，原件备查。评分中出现无证明资料或专家无法凭所提供资料判断是否得分的情况，一律作不得分处理。</w:t>
            </w:r>
          </w:p>
        </w:tc>
      </w:tr>
      <w:tr w14:paraId="6162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7F3258E8">
            <w:pPr>
              <w:rPr>
                <w:rFonts w:ascii="宋体" w:hAnsi="宋体" w:cs="宋体"/>
                <w:b/>
                <w:bCs/>
                <w:color w:val="0000FF"/>
                <w:sz w:val="24"/>
              </w:rPr>
            </w:pPr>
          </w:p>
        </w:tc>
        <w:tc>
          <w:tcPr>
            <w:tcW w:w="675" w:type="dxa"/>
            <w:vAlign w:val="center"/>
          </w:tcPr>
          <w:p w14:paraId="54779680">
            <w:pPr>
              <w:wordWrap w:val="0"/>
              <w:jc w:val="center"/>
              <w:rPr>
                <w:rFonts w:hint="eastAsia" w:ascii="宋体" w:hAnsi="宋体" w:cs="宋体" w:eastAsiaTheme="minorEastAsia"/>
                <w:szCs w:val="21"/>
                <w:lang w:eastAsia="zh-CN"/>
              </w:rPr>
            </w:pPr>
            <w:r>
              <w:rPr>
                <w:rFonts w:hint="eastAsia" w:ascii="宋体" w:hAnsi="宋体"/>
                <w:szCs w:val="21"/>
                <w:lang w:val="en-US" w:eastAsia="zh-CN"/>
              </w:rPr>
              <w:t>3</w:t>
            </w:r>
          </w:p>
        </w:tc>
        <w:tc>
          <w:tcPr>
            <w:tcW w:w="2792" w:type="dxa"/>
            <w:vAlign w:val="center"/>
          </w:tcPr>
          <w:p w14:paraId="76CF2706">
            <w:pPr>
              <w:wordWrap w:val="0"/>
              <w:jc w:val="center"/>
              <w:rPr>
                <w:rFonts w:ascii="宋体" w:hAnsi="宋体" w:cs="宋体"/>
                <w:szCs w:val="21"/>
              </w:rPr>
            </w:pPr>
            <w:r>
              <w:rPr>
                <w:rFonts w:hint="eastAsia" w:ascii="宋体" w:hAnsi="宋体"/>
                <w:szCs w:val="21"/>
              </w:rPr>
              <w:t>服务网点</w:t>
            </w:r>
          </w:p>
        </w:tc>
        <w:tc>
          <w:tcPr>
            <w:tcW w:w="776" w:type="dxa"/>
            <w:vAlign w:val="center"/>
          </w:tcPr>
          <w:p w14:paraId="4E1EC4EE">
            <w:pPr>
              <w:wordWrap w:val="0"/>
              <w:jc w:val="center"/>
              <w:rPr>
                <w:rFonts w:ascii="宋体" w:hAnsi="宋体" w:cs="宋体"/>
                <w:szCs w:val="21"/>
              </w:rPr>
            </w:pPr>
            <w:r>
              <w:rPr>
                <w:rFonts w:hint="eastAsia" w:ascii="宋体" w:hAnsi="宋体"/>
                <w:szCs w:val="21"/>
              </w:rPr>
              <w:t>3</w:t>
            </w:r>
          </w:p>
        </w:tc>
        <w:tc>
          <w:tcPr>
            <w:tcW w:w="4153" w:type="dxa"/>
          </w:tcPr>
          <w:p w14:paraId="07B805CC">
            <w:pPr>
              <w:spacing w:after="160" w:line="240" w:lineRule="exact"/>
              <w:jc w:val="left"/>
              <w:rPr>
                <w:szCs w:val="21"/>
              </w:rPr>
            </w:pPr>
            <w:r>
              <w:rPr>
                <w:rFonts w:hint="eastAsia"/>
                <w:szCs w:val="21"/>
              </w:rPr>
              <w:t>（一）评分内容：</w:t>
            </w:r>
          </w:p>
          <w:p w14:paraId="6A6DFD36">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szCs w:val="21"/>
              </w:rPr>
            </w:pPr>
            <w:r>
              <w:rPr>
                <w:rFonts w:hint="eastAsia" w:ascii="宋体" w:hAnsi="宋体" w:eastAsia="宋体" w:cs="宋体"/>
                <w:szCs w:val="21"/>
                <w:lang w:val="en-US" w:eastAsia="zh-CN"/>
              </w:rPr>
              <w:t>供应商承诺中标后提供本地经营（服务）网点的，得3分</w:t>
            </w:r>
            <w:r>
              <w:rPr>
                <w:rFonts w:hint="eastAsia"/>
                <w:szCs w:val="21"/>
              </w:rPr>
              <w:t>。</w:t>
            </w:r>
          </w:p>
          <w:p w14:paraId="4FC59674">
            <w:pPr>
              <w:spacing w:after="160" w:line="240" w:lineRule="exact"/>
              <w:jc w:val="left"/>
              <w:rPr>
                <w:szCs w:val="21"/>
              </w:rPr>
            </w:pPr>
            <w:r>
              <w:rPr>
                <w:rFonts w:hint="eastAsia"/>
                <w:szCs w:val="21"/>
              </w:rPr>
              <w:t>（二）评分依据:</w:t>
            </w:r>
          </w:p>
          <w:p w14:paraId="5BC53C79">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ascii="宋体" w:hAnsi="宋体"/>
                <w:szCs w:val="21"/>
              </w:rPr>
            </w:pPr>
            <w:r>
              <w:rPr>
                <w:rFonts w:hint="eastAsia" w:ascii="宋体" w:hAnsi="宋体" w:eastAsia="宋体" w:cs="宋体"/>
                <w:szCs w:val="21"/>
                <w:lang w:val="en-US" w:eastAsia="zh-CN"/>
              </w:rPr>
              <w:t>要求提供承诺函（格式自拟）作为得分依据，未按采购文件要求提供承诺函的不得分。</w:t>
            </w:r>
          </w:p>
        </w:tc>
      </w:tr>
      <w:tr w14:paraId="7BD0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tcPr>
          <w:p w14:paraId="55DBE847">
            <w:pPr>
              <w:wordWrap w:val="0"/>
              <w:jc w:val="center"/>
              <w:rPr>
                <w:rFonts w:ascii="宋体" w:hAnsi="宋体" w:cs="宋体"/>
                <w:b/>
                <w:bCs/>
                <w:color w:val="0000FF"/>
                <w:sz w:val="24"/>
              </w:rPr>
            </w:pPr>
            <w:r>
              <w:rPr>
                <w:b/>
                <w:bCs/>
                <w:color w:val="0000FF"/>
              </w:rPr>
              <w:t>4</w:t>
            </w:r>
          </w:p>
        </w:tc>
        <w:tc>
          <w:tcPr>
            <w:tcW w:w="4243" w:type="dxa"/>
            <w:gridSpan w:val="3"/>
          </w:tcPr>
          <w:p w14:paraId="61CE9828">
            <w:pPr>
              <w:wordWrap w:val="0"/>
              <w:jc w:val="center"/>
              <w:rPr>
                <w:rFonts w:ascii="宋体" w:hAnsi="宋体" w:cs="宋体"/>
                <w:b/>
                <w:bCs/>
                <w:color w:val="0000FF"/>
                <w:sz w:val="24"/>
              </w:rPr>
            </w:pPr>
            <w:r>
              <w:rPr>
                <w:b/>
                <w:bCs/>
                <w:color w:val="0000FF"/>
              </w:rPr>
              <w:t>诚信情况</w:t>
            </w:r>
          </w:p>
        </w:tc>
        <w:tc>
          <w:tcPr>
            <w:tcW w:w="4153" w:type="dxa"/>
          </w:tcPr>
          <w:p w14:paraId="4A94FFCE">
            <w:pPr>
              <w:wordWrap w:val="0"/>
              <w:jc w:val="center"/>
              <w:rPr>
                <w:rFonts w:ascii="宋体" w:hAnsi="宋体" w:cs="宋体"/>
                <w:b/>
                <w:bCs/>
                <w:color w:val="0000FF"/>
                <w:sz w:val="24"/>
              </w:rPr>
            </w:pPr>
            <w:r>
              <w:rPr>
                <w:b/>
                <w:bCs/>
                <w:color w:val="0000FF"/>
              </w:rPr>
              <w:t>5</w:t>
            </w:r>
          </w:p>
        </w:tc>
      </w:tr>
      <w:tr w14:paraId="0A63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shd w:val="clear" w:color="auto" w:fill="E6EFFA"/>
            <w:vAlign w:val="center"/>
          </w:tcPr>
          <w:p w14:paraId="727946C6">
            <w:pPr>
              <w:rPr>
                <w:rFonts w:ascii="宋体" w:hAnsi="宋体" w:cs="宋体"/>
                <w:b/>
                <w:bCs/>
                <w:color w:val="0000FF"/>
                <w:sz w:val="24"/>
              </w:rPr>
            </w:pPr>
          </w:p>
        </w:tc>
        <w:tc>
          <w:tcPr>
            <w:tcW w:w="675" w:type="dxa"/>
            <w:shd w:val="clear" w:color="auto" w:fill="E6EFFA"/>
            <w:vAlign w:val="center"/>
          </w:tcPr>
          <w:p w14:paraId="62B4A98B">
            <w:pPr>
              <w:wordWrap w:val="0"/>
              <w:jc w:val="center"/>
              <w:rPr>
                <w:rFonts w:ascii="宋体" w:hAnsi="宋体" w:cs="宋体"/>
                <w:szCs w:val="21"/>
              </w:rPr>
            </w:pPr>
            <w:r>
              <w:rPr>
                <w:szCs w:val="21"/>
              </w:rPr>
              <w:t>序号</w:t>
            </w:r>
          </w:p>
        </w:tc>
        <w:tc>
          <w:tcPr>
            <w:tcW w:w="2792" w:type="dxa"/>
            <w:shd w:val="clear" w:color="auto" w:fill="E6EFFA"/>
            <w:vAlign w:val="center"/>
          </w:tcPr>
          <w:p w14:paraId="06A74D5F">
            <w:pPr>
              <w:wordWrap w:val="0"/>
              <w:jc w:val="center"/>
              <w:rPr>
                <w:rFonts w:ascii="宋体" w:hAnsi="宋体" w:cs="宋体"/>
                <w:szCs w:val="21"/>
              </w:rPr>
            </w:pPr>
            <w:r>
              <w:rPr>
                <w:rFonts w:hint="eastAsia"/>
                <w:szCs w:val="21"/>
              </w:rPr>
              <w:t>评审因素</w:t>
            </w:r>
          </w:p>
        </w:tc>
        <w:tc>
          <w:tcPr>
            <w:tcW w:w="776" w:type="dxa"/>
            <w:shd w:val="clear" w:color="auto" w:fill="E6EFFA"/>
            <w:vAlign w:val="center"/>
          </w:tcPr>
          <w:p w14:paraId="2EFA855C">
            <w:pPr>
              <w:wordWrap w:val="0"/>
              <w:jc w:val="center"/>
              <w:rPr>
                <w:rFonts w:ascii="宋体" w:hAnsi="宋体" w:cs="宋体"/>
                <w:szCs w:val="21"/>
              </w:rPr>
            </w:pPr>
            <w:r>
              <w:rPr>
                <w:szCs w:val="21"/>
              </w:rPr>
              <w:t>权重(%)</w:t>
            </w:r>
          </w:p>
        </w:tc>
        <w:tc>
          <w:tcPr>
            <w:tcW w:w="4153" w:type="dxa"/>
            <w:shd w:val="clear" w:color="auto" w:fill="E6EFFA"/>
            <w:vAlign w:val="center"/>
          </w:tcPr>
          <w:p w14:paraId="5BE7D661">
            <w:pPr>
              <w:wordWrap w:val="0"/>
              <w:jc w:val="center"/>
              <w:rPr>
                <w:rFonts w:ascii="宋体" w:hAnsi="宋体" w:cs="宋体"/>
                <w:szCs w:val="21"/>
              </w:rPr>
            </w:pPr>
            <w:r>
              <w:rPr>
                <w:szCs w:val="21"/>
              </w:rPr>
              <w:t>评分准则</w:t>
            </w:r>
          </w:p>
        </w:tc>
      </w:tr>
      <w:tr w14:paraId="6076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2E3F9174">
            <w:pPr>
              <w:rPr>
                <w:rFonts w:ascii="宋体" w:hAnsi="宋体" w:cs="宋体"/>
                <w:b/>
                <w:bCs/>
                <w:color w:val="0000FF"/>
                <w:sz w:val="24"/>
              </w:rPr>
            </w:pPr>
          </w:p>
        </w:tc>
        <w:tc>
          <w:tcPr>
            <w:tcW w:w="675" w:type="dxa"/>
            <w:vAlign w:val="center"/>
          </w:tcPr>
          <w:p w14:paraId="679D9D66">
            <w:pPr>
              <w:wordWrap w:val="0"/>
              <w:jc w:val="center"/>
              <w:rPr>
                <w:rFonts w:ascii="宋体" w:hAnsi="宋体"/>
                <w:szCs w:val="21"/>
              </w:rPr>
            </w:pPr>
            <w:r>
              <w:rPr>
                <w:rFonts w:ascii="宋体" w:hAnsi="宋体"/>
                <w:szCs w:val="21"/>
              </w:rPr>
              <w:t>1</w:t>
            </w:r>
          </w:p>
        </w:tc>
        <w:tc>
          <w:tcPr>
            <w:tcW w:w="2792" w:type="dxa"/>
            <w:vAlign w:val="center"/>
          </w:tcPr>
          <w:p w14:paraId="6025B7A7">
            <w:pPr>
              <w:wordWrap w:val="0"/>
              <w:jc w:val="center"/>
              <w:rPr>
                <w:rFonts w:ascii="宋体" w:hAnsi="宋体"/>
                <w:szCs w:val="21"/>
              </w:rPr>
            </w:pPr>
            <w:r>
              <w:rPr>
                <w:rFonts w:ascii="宋体" w:hAnsi="宋体"/>
                <w:szCs w:val="21"/>
              </w:rPr>
              <w:t>诚信情况</w:t>
            </w:r>
          </w:p>
        </w:tc>
        <w:tc>
          <w:tcPr>
            <w:tcW w:w="776" w:type="dxa"/>
            <w:vAlign w:val="center"/>
          </w:tcPr>
          <w:p w14:paraId="2F40F82B">
            <w:pPr>
              <w:wordWrap w:val="0"/>
              <w:jc w:val="center"/>
              <w:rPr>
                <w:rFonts w:ascii="宋体" w:hAnsi="宋体" w:cs="宋体"/>
                <w:szCs w:val="21"/>
              </w:rPr>
            </w:pPr>
            <w:r>
              <w:rPr>
                <w:rFonts w:ascii="宋体" w:hAnsi="宋体"/>
                <w:sz w:val="20"/>
                <w:szCs w:val="20"/>
              </w:rPr>
              <w:t>5</w:t>
            </w:r>
          </w:p>
        </w:tc>
        <w:tc>
          <w:tcPr>
            <w:tcW w:w="4153" w:type="dxa"/>
          </w:tcPr>
          <w:p w14:paraId="04A041DC">
            <w:pPr>
              <w:wordWrap w:val="0"/>
              <w:rPr>
                <w:rFonts w:ascii="宋体" w:hAnsi="宋体" w:cs="宋体"/>
                <w:szCs w:val="21"/>
              </w:rPr>
            </w:pPr>
            <w:r>
              <w:rPr>
                <w:rFonts w:hint="eastAsia"/>
                <w:szCs w:val="21"/>
              </w:rPr>
              <w:t>投标人在参与政府采购活动中出现诚信相关问题且在相关主管部门处理措施实施期限内的本项不得分，否则得满分。（须提供《诚信承诺函》，按</w:t>
            </w:r>
            <w:r>
              <w:rPr>
                <w:rFonts w:hint="eastAsia"/>
                <w:szCs w:val="21"/>
                <w:lang w:eastAsia="zh-CN"/>
              </w:rPr>
              <w:t>公开征集</w:t>
            </w:r>
            <w:r>
              <w:rPr>
                <w:rFonts w:hint="eastAsia"/>
                <w:szCs w:val="21"/>
              </w:rPr>
              <w:t>文件格式要求提供，不提供不得分。如被认定提供的陈述与事实不符的，依法追究其责任。）</w:t>
            </w:r>
          </w:p>
        </w:tc>
      </w:tr>
    </w:tbl>
    <w:p w14:paraId="414CFFC7">
      <w:pPr>
        <w:pStyle w:val="3"/>
        <w:pageBreakBefore/>
        <w:spacing w:line="579" w:lineRule="auto"/>
        <w:jc w:val="center"/>
        <w:rPr>
          <w:rFonts w:ascii="方正小标宋简体" w:hAnsi="方正小标宋简体" w:eastAsia="方正小标宋简体" w:cs="方正小标宋简体"/>
          <w:b w:val="0"/>
          <w:bCs w:val="0"/>
          <w:sz w:val="32"/>
          <w:szCs w:val="32"/>
        </w:rPr>
      </w:pPr>
      <w:bookmarkStart w:id="3" w:name="_Toc70485547"/>
      <w:bookmarkStart w:id="4" w:name="_Toc417387465"/>
      <w:bookmarkStart w:id="5" w:name="_Toc136357785"/>
      <w:r>
        <w:rPr>
          <w:rFonts w:hint="eastAsia" w:ascii="方正小标宋简体" w:hAnsi="方正小标宋简体" w:eastAsia="方正小标宋简体" w:cs="方正小标宋简体"/>
          <w:b w:val="0"/>
          <w:bCs w:val="0"/>
          <w:sz w:val="32"/>
          <w:szCs w:val="32"/>
        </w:rPr>
        <w:t>第五部分 投标文件格式</w:t>
      </w:r>
    </w:p>
    <w:p w14:paraId="5011DC20">
      <w:pPr>
        <w:pStyle w:val="3"/>
        <w:jc w:val="center"/>
        <w:rPr>
          <w:rFonts w:ascii="方正小标宋简体" w:hAnsi="方正小标宋简体" w:eastAsia="方正小标宋简体" w:cs="方正小标宋简体"/>
          <w:b w:val="0"/>
          <w:bCs w:val="0"/>
          <w:sz w:val="28"/>
          <w:szCs w:val="28"/>
          <w:lang w:val="zh-CN"/>
        </w:rPr>
        <w:sectPr>
          <w:footerReference r:id="rId4" w:type="first"/>
          <w:footerReference r:id="rId3" w:type="default"/>
          <w:pgSz w:w="11906" w:h="16838"/>
          <w:pgMar w:top="2098" w:right="1474" w:bottom="1984" w:left="1587" w:header="851" w:footer="1417" w:gutter="0"/>
          <w:pgNumType w:fmt="decimal" w:start="1"/>
          <w:cols w:space="0" w:num="1"/>
          <w:rtlGutter w:val="0"/>
          <w:docGrid w:type="lines" w:linePitch="312" w:charSpace="0"/>
        </w:sectPr>
      </w:pPr>
    </w:p>
    <w:p w14:paraId="174F2F7A">
      <w:pPr>
        <w:pStyle w:val="4"/>
        <w:pageBreakBefore/>
        <w:spacing w:line="412" w:lineRule="auto"/>
        <w:jc w:val="left"/>
      </w:pPr>
      <w:r>
        <w:rPr>
          <w:rFonts w:hint="eastAsia"/>
        </w:rPr>
        <w:t>投标文件封面</w:t>
      </w:r>
    </w:p>
    <w:p w14:paraId="0D948940">
      <w:pPr>
        <w:spacing w:line="480" w:lineRule="auto"/>
        <w:jc w:val="center"/>
        <w:rPr>
          <w:rFonts w:ascii="宋体" w:hAnsi="宋体"/>
          <w:b/>
          <w:sz w:val="44"/>
          <w:szCs w:val="44"/>
        </w:rPr>
      </w:pPr>
    </w:p>
    <w:p w14:paraId="73F76807">
      <w:pPr>
        <w:spacing w:line="480" w:lineRule="auto"/>
        <w:jc w:val="center"/>
        <w:rPr>
          <w:rFonts w:ascii="宋体" w:hAnsi="宋体"/>
          <w:b/>
          <w:sz w:val="44"/>
          <w:szCs w:val="44"/>
        </w:rPr>
      </w:pPr>
    </w:p>
    <w:p w14:paraId="363FD23F">
      <w:pPr>
        <w:spacing w:line="480" w:lineRule="auto"/>
        <w:jc w:val="both"/>
        <w:rPr>
          <w:rFonts w:ascii="宋体" w:hAnsi="宋体"/>
          <w:b/>
          <w:sz w:val="44"/>
          <w:szCs w:val="44"/>
        </w:rPr>
      </w:pPr>
    </w:p>
    <w:p w14:paraId="0231A00F">
      <w:pPr>
        <w:spacing w:before="240" w:line="480" w:lineRule="auto"/>
        <w:jc w:val="center"/>
        <w:rPr>
          <w:rFonts w:ascii="宋体" w:hAnsi="宋体"/>
          <w:b/>
          <w:sz w:val="52"/>
          <w:szCs w:val="44"/>
        </w:rPr>
      </w:pPr>
      <w:r>
        <w:rPr>
          <w:rFonts w:hint="eastAsia" w:ascii="宋体" w:hAnsi="宋体"/>
          <w:b/>
          <w:sz w:val="52"/>
          <w:szCs w:val="44"/>
        </w:rPr>
        <w:t>XX项目</w:t>
      </w:r>
    </w:p>
    <w:p w14:paraId="0850D6FA">
      <w:pPr>
        <w:spacing w:before="240" w:line="480" w:lineRule="auto"/>
        <w:jc w:val="center"/>
        <w:rPr>
          <w:rFonts w:ascii="宋体" w:hAnsi="宋体"/>
          <w:b/>
          <w:sz w:val="48"/>
          <w:szCs w:val="44"/>
        </w:rPr>
      </w:pPr>
      <w:r>
        <w:rPr>
          <w:rFonts w:hint="eastAsia" w:ascii="宋体" w:hAnsi="宋体"/>
          <w:b/>
          <w:sz w:val="48"/>
          <w:szCs w:val="44"/>
        </w:rPr>
        <w:t>投标文件</w:t>
      </w:r>
    </w:p>
    <w:p w14:paraId="7AB1FFD1">
      <w:pPr>
        <w:spacing w:before="240" w:line="480" w:lineRule="auto"/>
        <w:jc w:val="center"/>
        <w:rPr>
          <w:rFonts w:ascii="宋体" w:hAnsi="宋体"/>
          <w:b/>
          <w:sz w:val="44"/>
          <w:szCs w:val="44"/>
        </w:rPr>
      </w:pPr>
      <w:r>
        <w:rPr>
          <w:rFonts w:hint="eastAsia" w:ascii="宋体" w:hAnsi="宋体"/>
          <w:b/>
          <w:sz w:val="44"/>
          <w:szCs w:val="44"/>
        </w:rPr>
        <w:t>（正本）</w:t>
      </w:r>
    </w:p>
    <w:p w14:paraId="28891790">
      <w:pPr>
        <w:spacing w:before="240"/>
        <w:rPr>
          <w:rFonts w:ascii="宋体" w:hAnsi="宋体"/>
          <w:sz w:val="44"/>
          <w:szCs w:val="44"/>
        </w:rPr>
      </w:pPr>
    </w:p>
    <w:p w14:paraId="76CBD4B4">
      <w:pPr>
        <w:rPr>
          <w:rFonts w:ascii="宋体" w:hAnsi="宋体"/>
          <w:sz w:val="44"/>
          <w:szCs w:val="44"/>
        </w:rPr>
      </w:pPr>
    </w:p>
    <w:p w14:paraId="518AB83C">
      <w:pPr>
        <w:rPr>
          <w:rFonts w:ascii="宋体" w:hAnsi="宋体"/>
          <w:sz w:val="44"/>
          <w:szCs w:val="44"/>
        </w:rPr>
      </w:pPr>
    </w:p>
    <w:p w14:paraId="18B861D2">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2B754BCA">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14:paraId="2170B38E">
      <w:pPr>
        <w:spacing w:line="360" w:lineRule="auto"/>
        <w:ind w:firstLine="1400" w:firstLineChars="500"/>
        <w:rPr>
          <w:rFonts w:ascii="宋体" w:hAnsi="宋体"/>
          <w:b/>
          <w:sz w:val="28"/>
          <w:szCs w:val="28"/>
        </w:rPr>
      </w:pPr>
      <w:r>
        <w:rPr>
          <w:rFonts w:hint="eastAsia" w:ascii="宋体" w:hAnsi="宋体"/>
          <w:sz w:val="28"/>
          <w:szCs w:val="28"/>
        </w:rPr>
        <w:t>投标日期：    年  月  日</w:t>
      </w:r>
    </w:p>
    <w:p w14:paraId="0BA6CDD4">
      <w:pPr>
        <w:rPr>
          <w:rFonts w:hint="eastAsia" w:ascii="方正小标宋简体" w:hAnsi="方正小标宋简体" w:eastAsia="方正小标宋简体" w:cs="方正小标宋简体"/>
          <w:sz w:val="44"/>
          <w:szCs w:val="16"/>
        </w:rPr>
      </w:pPr>
      <w:r>
        <w:rPr>
          <w:rFonts w:hint="eastAsia" w:ascii="方正小标宋简体" w:hAnsi="方正小标宋简体" w:eastAsia="方正小标宋简体" w:cs="方正小标宋简体"/>
          <w:sz w:val="44"/>
          <w:szCs w:val="16"/>
        </w:rPr>
        <w:br w:type="page"/>
      </w:r>
    </w:p>
    <w:p w14:paraId="15585D74">
      <w:pPr>
        <w:jc w:val="center"/>
        <w:rPr>
          <w:sz w:val="72"/>
        </w:rPr>
      </w:pPr>
      <w:r>
        <w:rPr>
          <w:rFonts w:hint="eastAsia" w:ascii="方正小标宋简体" w:hAnsi="方正小标宋简体" w:eastAsia="方正小标宋简体" w:cs="方正小标宋简体"/>
          <w:sz w:val="44"/>
          <w:szCs w:val="16"/>
        </w:rPr>
        <w:t>目   录</w:t>
      </w:r>
    </w:p>
    <w:p w14:paraId="7B1629F1">
      <w:pPr>
        <w:pStyle w:val="28"/>
        <w:spacing w:line="500" w:lineRule="exact"/>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请自行按下列顺序生成目录，并务必标注页码</w:t>
      </w:r>
    </w:p>
    <w:p w14:paraId="655F6FCE">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一、投标报价一览表……………………………………………………………X</w:t>
      </w:r>
    </w:p>
    <w:p w14:paraId="4C6C3079">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二、法定代表人资格证明书……………………………………………………X</w:t>
      </w:r>
    </w:p>
    <w:p w14:paraId="3DCB7FCC">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三、法人授权委托证明书………………………………………………………X</w:t>
      </w:r>
    </w:p>
    <w:p w14:paraId="6AAE288E">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四、法定代表人身份复印件……………………………………………………X</w:t>
      </w:r>
    </w:p>
    <w:p w14:paraId="53ADCE4B">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五、被授权人身份证复印件……………………………………………………X</w:t>
      </w:r>
    </w:p>
    <w:p w14:paraId="2B431EDB">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六、项目实施方案及佐证资料…………………………………………………X</w:t>
      </w:r>
    </w:p>
    <w:p w14:paraId="34D08A68">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项目重点难点分析、应对措施及相关的合理化建议……………………X</w:t>
      </w:r>
    </w:p>
    <w:p w14:paraId="5F953C52">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质量（完成时间、安全、环保）保障措施及方案………………………X</w:t>
      </w:r>
    </w:p>
    <w:p w14:paraId="2F58A30D">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拟安排的项目负责人情况（仅限一人）…………………………………X</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eastAsia="zh-CN"/>
        </w:rPr>
        <w:t>十、</w:t>
      </w:r>
      <w:r>
        <w:rPr>
          <w:rFonts w:hint="eastAsia" w:ascii="仿宋_GB2312" w:hAnsi="仿宋_GB2312" w:eastAsia="仿宋_GB2312" w:cs="仿宋_GB2312"/>
          <w:sz w:val="24"/>
          <w:szCs w:val="24"/>
        </w:rPr>
        <w:t>拟安排的项目主要团队成员（主要技术人员）情况（项目负责人除外）X</w:t>
      </w:r>
    </w:p>
    <w:p w14:paraId="6AC1FD01">
      <w:pPr>
        <w:pStyle w:val="2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十一、供应商认证情况</w:t>
      </w:r>
      <w:r>
        <w:rPr>
          <w:rFonts w:hint="eastAsia" w:ascii="仿宋_GB2312" w:hAnsi="仿宋_GB2312" w:eastAsia="仿宋_GB2312" w:cs="仿宋_GB2312"/>
          <w:sz w:val="24"/>
          <w:szCs w:val="24"/>
        </w:rPr>
        <w:t>…………………………………………………………X</w:t>
      </w:r>
    </w:p>
    <w:p w14:paraId="27C8FD84">
      <w:pPr>
        <w:pStyle w:val="2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十二、供应商同类项目业绩情况</w:t>
      </w:r>
      <w:r>
        <w:rPr>
          <w:rFonts w:hint="eastAsia" w:ascii="仿宋_GB2312" w:hAnsi="仿宋_GB2312" w:eastAsia="仿宋_GB2312" w:cs="仿宋_GB2312"/>
          <w:sz w:val="24"/>
          <w:szCs w:val="24"/>
        </w:rPr>
        <w:t>………………………………………………X</w:t>
      </w:r>
    </w:p>
    <w:p w14:paraId="2EC32A1A">
      <w:pPr>
        <w:pStyle w:val="2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十三、供应商自主知识产权产品（创新、设计）情况</w:t>
      </w:r>
      <w:r>
        <w:rPr>
          <w:rFonts w:hint="eastAsia" w:ascii="仿宋_GB2312" w:hAnsi="仿宋_GB2312" w:eastAsia="仿宋_GB2312" w:cs="仿宋_GB2312"/>
          <w:sz w:val="24"/>
          <w:szCs w:val="24"/>
        </w:rPr>
        <w:t>………………………X</w:t>
      </w:r>
    </w:p>
    <w:p w14:paraId="4E51040A">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十四</w:t>
      </w:r>
      <w:r>
        <w:rPr>
          <w:rFonts w:hint="eastAsia" w:ascii="仿宋_GB2312" w:hAnsi="仿宋_GB2312" w:eastAsia="仿宋_GB2312" w:cs="仿宋_GB2312"/>
          <w:sz w:val="24"/>
          <w:szCs w:val="24"/>
        </w:rPr>
        <w:t>、政府采购投标及履约承诺函……………………………………………X</w:t>
      </w:r>
    </w:p>
    <w:p w14:paraId="021E8C21">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十五</w:t>
      </w:r>
      <w:r>
        <w:rPr>
          <w:rFonts w:hint="eastAsia" w:ascii="仿宋_GB2312" w:hAnsi="仿宋_GB2312" w:eastAsia="仿宋_GB2312" w:cs="仿宋_GB2312"/>
          <w:sz w:val="24"/>
          <w:szCs w:val="24"/>
        </w:rPr>
        <w:t>、诚信承诺函………………………………………………………………X</w:t>
      </w:r>
    </w:p>
    <w:p w14:paraId="6F1832CB">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十六</w:t>
      </w:r>
      <w:r>
        <w:rPr>
          <w:rFonts w:hint="eastAsia" w:ascii="仿宋_GB2312" w:hAnsi="仿宋_GB2312" w:eastAsia="仿宋_GB2312" w:cs="仿宋_GB2312"/>
          <w:sz w:val="24"/>
          <w:szCs w:val="24"/>
        </w:rPr>
        <w:t>、《政府采购违法行为风险知悉确认书》………………………………X</w:t>
      </w:r>
    </w:p>
    <w:p w14:paraId="7D8E2B9F">
      <w:pPr>
        <w:pStyle w:val="28"/>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十七</w:t>
      </w:r>
      <w:r>
        <w:rPr>
          <w:rFonts w:hint="eastAsia" w:ascii="仿宋_GB2312" w:hAnsi="仿宋_GB2312" w:eastAsia="仿宋_GB2312" w:cs="仿宋_GB2312"/>
          <w:sz w:val="24"/>
          <w:szCs w:val="24"/>
          <w:highlight w:val="none"/>
        </w:rPr>
        <w:t>、中小企业声明函…………………………………………………………X</w:t>
      </w:r>
    </w:p>
    <w:p w14:paraId="131C3DAD">
      <w:pPr>
        <w:pStyle w:val="2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十八、供应商基本情况表</w:t>
      </w:r>
      <w:r>
        <w:rPr>
          <w:rFonts w:hint="eastAsia" w:ascii="仿宋_GB2312" w:hAnsi="仿宋_GB2312" w:eastAsia="仿宋_GB2312" w:cs="仿宋_GB2312"/>
          <w:sz w:val="24"/>
          <w:szCs w:val="24"/>
          <w:highlight w:val="none"/>
        </w:rPr>
        <w:t>………………………………………………………X</w:t>
      </w:r>
    </w:p>
    <w:p w14:paraId="3AB027E1">
      <w:pPr>
        <w:pStyle w:val="28"/>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十九、投标人邮寄投标文件承诺书</w:t>
      </w:r>
      <w:r>
        <w:rPr>
          <w:rFonts w:hint="eastAsia" w:ascii="仿宋_GB2312" w:hAnsi="仿宋_GB2312" w:eastAsia="仿宋_GB2312" w:cs="仿宋_GB2312"/>
          <w:sz w:val="24"/>
          <w:szCs w:val="24"/>
          <w:highlight w:val="none"/>
        </w:rPr>
        <w:t>……………………………………………X</w:t>
      </w:r>
    </w:p>
    <w:p w14:paraId="4C292DBB">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二十、</w:t>
      </w:r>
      <w:r>
        <w:rPr>
          <w:rFonts w:hint="eastAsia" w:ascii="仿宋_GB2312" w:hAnsi="仿宋_GB2312" w:eastAsia="仿宋_GB2312" w:cs="仿宋_GB2312"/>
          <w:sz w:val="24"/>
          <w:szCs w:val="24"/>
        </w:rPr>
        <w:t>其他供应商认为应该提供的材料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含投标人资格要求相关声明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…X</w:t>
      </w:r>
    </w:p>
    <w:p w14:paraId="2837A75D">
      <w:pPr>
        <w:pStyle w:val="28"/>
        <w:spacing w:line="500" w:lineRule="exact"/>
        <w:rPr>
          <w:rFonts w:hint="eastAsia" w:hAnsi="宋体"/>
        </w:rPr>
      </w:pPr>
    </w:p>
    <w:p w14:paraId="5FF18E4C">
      <w:pPr>
        <w:pStyle w:val="28"/>
        <w:spacing w:line="360" w:lineRule="auto"/>
        <w:rPr>
          <w:rFonts w:hAnsi="宋体"/>
          <w:i/>
        </w:rPr>
      </w:pPr>
    </w:p>
    <w:p w14:paraId="5770F342">
      <w:pPr>
        <w:pStyle w:val="4"/>
        <w:pageBreakBefore/>
        <w:spacing w:line="412" w:lineRule="auto"/>
        <w:jc w:val="center"/>
      </w:pPr>
      <w:r>
        <w:rPr>
          <w:rFonts w:hint="eastAsia" w:ascii="方正小标宋简体" w:hAnsi="方正小标宋简体" w:eastAsia="方正小标宋简体" w:cs="方正小标宋简体"/>
          <w:b w:val="0"/>
          <w:bCs w:val="0"/>
        </w:rPr>
        <w:t>一、投标报价一览表</w:t>
      </w:r>
    </w:p>
    <w:p w14:paraId="63E14406">
      <w:pPr>
        <w:rPr>
          <w:rFonts w:ascii="宋体" w:hAnsi="宋体"/>
          <w:szCs w:val="21"/>
        </w:rPr>
      </w:pPr>
    </w:p>
    <w:tbl>
      <w:tblPr>
        <w:tblStyle w:val="23"/>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7194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A1225D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6B0F03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7C60CA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99CE7B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服务期限</w:t>
            </w:r>
            <w:r>
              <w:rPr>
                <w:rFonts w:hint="eastAsia" w:ascii="仿宋_GB2312" w:hAnsi="仿宋_GB2312" w:eastAsia="仿宋_GB2312" w:cs="仿宋_GB2312"/>
                <w:sz w:val="28"/>
                <w:szCs w:val="28"/>
                <w:lang w:val="en-US" w:eastAsia="zh-CN"/>
              </w:rPr>
              <w:t>/供货期</w:t>
            </w:r>
          </w:p>
        </w:tc>
      </w:tr>
      <w:tr w14:paraId="02FD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34FC3AF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FC4881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397199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799329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r>
    </w:tbl>
    <w:p w14:paraId="79C0C0D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sz w:val="28"/>
          <w:szCs w:val="28"/>
        </w:rPr>
      </w:pPr>
    </w:p>
    <w:p w14:paraId="7603F3A3">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xml:space="preserve">                          </w:t>
      </w:r>
    </w:p>
    <w:p w14:paraId="50C9375B">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投标供应商名称（盖章）：</w:t>
      </w:r>
      <w:r>
        <w:rPr>
          <w:rFonts w:hint="eastAsia" w:ascii="仿宋_GB2312" w:hAnsi="仿宋_GB2312" w:eastAsia="仿宋_GB2312" w:cs="仿宋_GB2312"/>
          <w:sz w:val="28"/>
          <w:szCs w:val="28"/>
          <w:u w:val="single"/>
        </w:rPr>
        <w:t xml:space="preserve">                 </w:t>
      </w:r>
    </w:p>
    <w:p w14:paraId="3EB59830">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64341A93">
      <w:pPr>
        <w:spacing w:line="500" w:lineRule="exact"/>
        <w:rPr>
          <w:rFonts w:hint="eastAsia" w:ascii="仿宋_GB2312" w:hAnsi="仿宋_GB2312" w:eastAsia="仿宋_GB2312" w:cs="仿宋_GB2312"/>
          <w:sz w:val="28"/>
          <w:szCs w:val="28"/>
        </w:rPr>
      </w:pPr>
    </w:p>
    <w:p w14:paraId="039C1A3B">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注：1.本次报价采取投标总价报价。 </w:t>
      </w:r>
    </w:p>
    <w:p w14:paraId="463D0E9E">
      <w:pPr>
        <w:spacing w:line="500" w:lineRule="exact"/>
        <w:ind w:firstLine="560" w:firstLineChars="200"/>
        <w:rPr>
          <w:rFonts w:ascii="宋体" w:hAnsi="宋体"/>
          <w:sz w:val="24"/>
          <w:szCs w:val="24"/>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rPr>
        <w:t>所有报价按人民币填写，并列明总价和明细价。投标总价，即采购人支付给中标人的本次</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标的物、满足需求书、完成整个合同的所有费用。明细价需分项列出所需的监理服务的全部费用。</w:t>
      </w:r>
    </w:p>
    <w:p w14:paraId="4A27D951">
      <w:pPr>
        <w:pStyle w:val="4"/>
        <w:keepNext w:val="0"/>
        <w:keepLines w:val="0"/>
        <w:pageBreakBefore/>
        <w:spacing w:line="413" w:lineRule="auto"/>
        <w:jc w:val="center"/>
        <w:rPr>
          <w:rFonts w:hint="eastAsia" w:ascii="方正小标宋简体" w:hAnsi="方正小标宋简体" w:eastAsia="方正小标宋简体" w:cs="方正小标宋简体"/>
          <w:b w:val="0"/>
          <w:bCs w:val="0"/>
          <w:kern w:val="0"/>
          <w:sz w:val="24"/>
        </w:rPr>
      </w:pPr>
      <w:r>
        <w:rPr>
          <w:rFonts w:hint="eastAsia" w:ascii="方正小标宋简体" w:hAnsi="方正小标宋简体" w:eastAsia="方正小标宋简体" w:cs="方正小标宋简体"/>
          <w:b w:val="0"/>
          <w:bCs w:val="0"/>
          <w:lang w:eastAsia="zh-CN"/>
        </w:rPr>
        <w:t>十四</w:t>
      </w:r>
      <w:r>
        <w:rPr>
          <w:rFonts w:hint="eastAsia" w:ascii="方正小标宋简体" w:hAnsi="方正小标宋简体" w:eastAsia="方正小标宋简体" w:cs="方正小标宋简体"/>
          <w:b w:val="0"/>
          <w:bCs w:val="0"/>
        </w:rPr>
        <w:t>、政府采购投标及履约承诺函</w:t>
      </w:r>
    </w:p>
    <w:p w14:paraId="62DABE4D">
      <w:pPr>
        <w:widowControl/>
        <w:spacing w:afterLines="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pacing w:val="6"/>
          <w:kern w:val="11"/>
          <w:sz w:val="28"/>
          <w:szCs w:val="28"/>
        </w:rPr>
        <w:t>致：</w:t>
      </w:r>
      <w:r>
        <w:rPr>
          <w:rFonts w:hint="eastAsia" w:ascii="仿宋_GB2312" w:hAnsi="仿宋_GB2312" w:eastAsia="仿宋_GB2312" w:cs="仿宋_GB2312"/>
          <w:b/>
          <w:spacing w:val="6"/>
          <w:kern w:val="11"/>
          <w:sz w:val="28"/>
          <w:szCs w:val="28"/>
          <w:u w:val="single"/>
        </w:rPr>
        <w:t>深圳市退役军人事务局</w:t>
      </w:r>
      <w:r>
        <w:rPr>
          <w:rFonts w:hint="eastAsia" w:ascii="仿宋_GB2312" w:hAnsi="仿宋_GB2312" w:eastAsia="仿宋_GB2312" w:cs="仿宋_GB2312"/>
          <w:b/>
          <w:spacing w:val="6"/>
          <w:kern w:val="11"/>
          <w:sz w:val="28"/>
          <w:szCs w:val="28"/>
        </w:rPr>
        <w:t xml:space="preserve"> </w:t>
      </w:r>
      <w:r>
        <w:rPr>
          <w:rFonts w:hint="eastAsia" w:ascii="仿宋_GB2312" w:hAnsi="仿宋_GB2312" w:eastAsia="仿宋_GB2312" w:cs="仿宋_GB2312"/>
          <w:sz w:val="28"/>
          <w:szCs w:val="28"/>
        </w:rPr>
        <w:t xml:space="preserve">               </w:t>
      </w:r>
    </w:p>
    <w:p w14:paraId="1B0FDE00">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14:paraId="4D4BE368">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14:paraId="40BA37DE">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14:paraId="289EB355">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14:paraId="51FDF6AE">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14:paraId="53B8EA1E">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5.我单位未被列入失信被执行人、重大税收违法失信主体、政府采购严重违法失信行为记录名单。</w:t>
      </w:r>
    </w:p>
    <w:p w14:paraId="2B020020">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6.我单位不存在“与其他投标供应商的法定代表人、投标授权代表人、项目负责人（如有）为同一人或在同一单位缴纳社会保险，或存在直接控股、管理关系”的情形。</w:t>
      </w:r>
    </w:p>
    <w:p w14:paraId="101C2D59">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7.参与本项目近三年内，我单位、单位法定代表人均无行贿犯罪记录。</w:t>
      </w:r>
    </w:p>
    <w:p w14:paraId="5D81A8F5">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681A1FD">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9.我单位如果中标，做到守信，不偷工减料，依照本项目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文件需求内容、签署的采购合同及本单位在投标中所作的一切承诺履约。我单位对本项目的报价负责，中标后将严格按照本项目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文件需求、签署的采购合同及我单位在投标中所作的全部承诺履行。</w:t>
      </w:r>
    </w:p>
    <w:p w14:paraId="4A2EC9F0">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6E2206FF">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ABD8B03">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12.我单位承诺未以联合体投标，未选用进口产品参与投标,中标后项目不转包，未经采购人同意不进行分包。</w:t>
      </w:r>
    </w:p>
    <w:p w14:paraId="502F3567">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F03899">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14.我单位承诺未为本项目提供整体设计、规范编制或者管理、监理、检测等服务。</w:t>
      </w:r>
    </w:p>
    <w:p w14:paraId="7AFD09F2">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15.我单位承诺，参与本项目投标前三年内，未受过环境监测行政主管部门行政处罚或未有被政府相关部门（如质检部门等）、媒体通报弄虚作假等情形。</w:t>
      </w:r>
    </w:p>
    <w:p w14:paraId="6F27F285">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14:paraId="5D2A4370">
      <w:pPr>
        <w:pStyle w:val="10"/>
        <w:spacing w:after="0" w:afterLines="0" w:line="500" w:lineRule="exact"/>
        <w:rPr>
          <w:rFonts w:hint="eastAsia" w:ascii="仿宋_GB2312" w:hAnsi="仿宋_GB2312" w:eastAsia="仿宋_GB2312" w:cs="仿宋_GB2312"/>
          <w:sz w:val="28"/>
          <w:szCs w:val="28"/>
        </w:rPr>
      </w:pPr>
    </w:p>
    <w:p w14:paraId="14F2E2C8">
      <w:pPr>
        <w:spacing w:after="0" w:afterLines="0"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日期：   年  月  日</w:t>
      </w:r>
    </w:p>
    <w:p w14:paraId="50079FB1">
      <w:pPr>
        <w:pStyle w:val="4"/>
        <w:pageBreakBefore/>
        <w:spacing w:line="412"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十五</w:t>
      </w:r>
      <w:r>
        <w:rPr>
          <w:rFonts w:hint="eastAsia" w:ascii="方正小标宋简体" w:hAnsi="方正小标宋简体" w:eastAsia="方正小标宋简体" w:cs="方正小标宋简体"/>
          <w:b w:val="0"/>
          <w:bCs w:val="0"/>
        </w:rPr>
        <w:t>、诚信承诺函</w:t>
      </w:r>
    </w:p>
    <w:p w14:paraId="53AAD0C3">
      <w:pPr>
        <w:widowControl/>
        <w:wordWrap w:val="0"/>
        <w:spacing w:afterLines="0" w:line="50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bidi="ar"/>
        </w:rPr>
        <w:t>致深圳市退役军人事务局：</w:t>
      </w:r>
    </w:p>
    <w:p w14:paraId="698D9B3B">
      <w:pPr>
        <w:spacing w:after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p>
    <w:p w14:paraId="7B005D8A">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我公司承诺近三年在采购招标投标活动中，不存在以下情形：</w:t>
      </w:r>
    </w:p>
    <w:p w14:paraId="6BC1377F">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（一）被纪检监察部门立案调查，违法违规事实成立的；</w:t>
      </w:r>
    </w:p>
    <w:p w14:paraId="2690D49F">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（二）未按本条例规定签订、履行采购合同，造成严重后果的；</w:t>
      </w:r>
    </w:p>
    <w:p w14:paraId="3A811130">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（三）隐瞒真实情况，提供虚假资料的；</w:t>
      </w:r>
    </w:p>
    <w:p w14:paraId="4B6969B6">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（四）以非法手段排斥其他供应商参与竞争的；</w:t>
      </w:r>
    </w:p>
    <w:p w14:paraId="01A70AD8">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（五）与其他采购参加人串通投标的；</w:t>
      </w:r>
    </w:p>
    <w:p w14:paraId="58B2F033">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（六）在采购活动中应当回避而未回避的； </w:t>
      </w:r>
    </w:p>
    <w:p w14:paraId="53C6E20E">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（七）恶意投诉的； </w:t>
      </w:r>
    </w:p>
    <w:p w14:paraId="51F81553">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（八）向采购项目相关人行贿或者提供其他不当利益的； </w:t>
      </w:r>
    </w:p>
    <w:p w14:paraId="4326D77D">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（九）阻碍、抗拒主管部门监督检查的；</w:t>
      </w:r>
    </w:p>
    <w:p w14:paraId="3A43DECB">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（十）履约检查不合格或者评价为差的；</w:t>
      </w:r>
    </w:p>
    <w:p w14:paraId="158E260A">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（十一）主管部门认定的其他情形。</w:t>
      </w:r>
    </w:p>
    <w:p w14:paraId="37E6CAF9">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78F55454">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13B98538">
      <w:pPr>
        <w:pStyle w:val="2"/>
        <w:spacing w:before="0" w:beforeAutospacing="0" w:after="0" w:afterLines="0" w:line="500" w:lineRule="exact"/>
        <w:rPr>
          <w:rFonts w:hint="eastAsia" w:ascii="仿宋_GB2312" w:hAnsi="仿宋_GB2312" w:eastAsia="仿宋_GB2312" w:cs="仿宋_GB2312"/>
          <w:sz w:val="28"/>
          <w:szCs w:val="28"/>
        </w:rPr>
      </w:pPr>
    </w:p>
    <w:p w14:paraId="60255E94">
      <w:pPr>
        <w:spacing w:after="0" w:afterLines="0" w:line="50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投标单位： </w:t>
      </w:r>
    </w:p>
    <w:p w14:paraId="00D60CC5">
      <w:pPr>
        <w:widowControl/>
        <w:spacing w:after="0" w:afterLines="0" w:line="500" w:lineRule="exact"/>
        <w:ind w:firstLine="4480" w:firstLineChars="1600"/>
        <w:jc w:val="left"/>
        <w:rPr>
          <w:rFonts w:ascii="宋体" w:hAnsi="宋体" w:cs="宋体"/>
          <w:sz w:val="24"/>
          <w:szCs w:val="24"/>
        </w:rPr>
      </w:pPr>
      <w:r>
        <w:rPr>
          <w:rFonts w:hint="eastAsia" w:ascii="仿宋_GB2312" w:hAnsi="仿宋_GB2312" w:eastAsia="仿宋_GB2312" w:cs="仿宋_GB2312"/>
          <w:sz w:val="28"/>
          <w:szCs w:val="28"/>
          <w:lang w:bidi="ar"/>
        </w:rPr>
        <w:t>日期：    年   月   日</w:t>
      </w:r>
      <w:r>
        <w:rPr>
          <w:rFonts w:hAnsi="宋体"/>
        </w:rPr>
        <w:br w:type="page"/>
      </w:r>
    </w:p>
    <w:p w14:paraId="36F7A7E5">
      <w:pPr>
        <w:autoSpaceDE w:val="0"/>
        <w:autoSpaceDN w:val="0"/>
        <w:adjustRightInd w:val="0"/>
        <w:spacing w:line="579" w:lineRule="exact"/>
        <w:ind w:firstLine="0" w:firstLineChars="0"/>
        <w:jc w:val="center"/>
        <w:rPr>
          <w:rFonts w:ascii="仿宋_GB2312" w:hAnsi="仿宋_GB2312" w:eastAsia="仿宋_GB2312" w:cs="仿宋_GB2312"/>
          <w:sz w:val="32"/>
          <w:szCs w:val="32"/>
        </w:rPr>
      </w:pPr>
      <w:r>
        <w:rPr>
          <w:rFonts w:hint="eastAsia" w:ascii="方正小标宋_GBK" w:hAnsi="方正小标宋_GBK" w:eastAsia="方正小标宋_GBK" w:cs="方正小标宋_GBK"/>
          <w:kern w:val="0"/>
          <w:sz w:val="32"/>
          <w:szCs w:val="32"/>
          <w:lang w:eastAsia="zh-CN"/>
        </w:rPr>
        <w:t>十六</w:t>
      </w:r>
      <w:r>
        <w:rPr>
          <w:rFonts w:hint="eastAsia" w:ascii="方正小标宋_GBK" w:hAnsi="方正小标宋_GBK" w:eastAsia="方正小标宋_GBK" w:cs="方正小标宋_GBK"/>
          <w:kern w:val="0"/>
          <w:sz w:val="32"/>
          <w:szCs w:val="32"/>
        </w:rPr>
        <w:t>、政府采购违法行为风险知悉确认书</w:t>
      </w:r>
    </w:p>
    <w:p w14:paraId="27F5B1B3">
      <w:pPr>
        <w:spacing w:before="0" w:beforeLines="0"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14:paraId="0A6D1847">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14:paraId="6A3070E1">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14:paraId="2DD06E29">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14:paraId="4199F66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14:paraId="42A1A5D5">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14:paraId="186A48B7">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14:paraId="2B63FC5A">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14:paraId="2CD4AB6B">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14:paraId="7DDBEB44">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14:paraId="27C0D9E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14:paraId="6A9CE187">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14:paraId="7391AB84">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14:paraId="3963000C">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14:paraId="0AA777FF">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14:paraId="137690BD">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14:paraId="75B9C375">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14:paraId="5267D051">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14:paraId="3ACF67F5">
      <w:pPr>
        <w:spacing w:beforeLines="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14:paraId="780C2CFB">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5AD0E64F">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14:paraId="2976F079">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文件要求的，投标供应商应当依法承担相应法律责任。</w:t>
      </w:r>
    </w:p>
    <w:p w14:paraId="2D676B7A">
      <w:pPr>
        <w:spacing w:beforeLines="0"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9197C91">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14:paraId="28C46624">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C2708C0">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14:paraId="65183B2D">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09B6B0CC">
      <w:pPr>
        <w:spacing w:beforeLines="0"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542DB76F">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53576AD4">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7BDEB58B">
      <w:pPr>
        <w:spacing w:beforeLines="0" w:line="500" w:lineRule="exact"/>
        <w:rPr>
          <w:rFonts w:ascii="仿宋_GB2312" w:hAnsi="仿宋_GB2312" w:eastAsia="仿宋_GB2312" w:cs="仿宋_GB2312"/>
          <w:sz w:val="28"/>
          <w:szCs w:val="28"/>
          <w:highlight w:val="yellow"/>
        </w:rPr>
      </w:pPr>
    </w:p>
    <w:p w14:paraId="48EC2A3F">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14:paraId="5885200A">
      <w:pPr>
        <w:spacing w:beforeLines="0" w:line="50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14:paraId="1B0AD410">
      <w:pPr>
        <w:spacing w:beforeLines="0" w:line="500" w:lineRule="exact"/>
        <w:rPr>
          <w:rFonts w:ascii="宋体" w:hAnsi="宋体"/>
          <w:sz w:val="24"/>
          <w:szCs w:val="24"/>
        </w:rPr>
      </w:pPr>
      <w:r>
        <w:rPr>
          <w:rFonts w:hint="eastAsia" w:ascii="仿宋_GB2312" w:hAnsi="仿宋_GB2312" w:eastAsia="仿宋_GB2312" w:cs="仿宋_GB2312"/>
          <w:sz w:val="28"/>
          <w:szCs w:val="28"/>
        </w:rPr>
        <w:t xml:space="preserve">                    日期：</w:t>
      </w:r>
    </w:p>
    <w:p w14:paraId="28742138">
      <w:pPr>
        <w:pStyle w:val="29"/>
      </w:pPr>
    </w:p>
    <w:p w14:paraId="39DBD5A0">
      <w:pPr>
        <w:pStyle w:val="29"/>
      </w:pPr>
    </w:p>
    <w:p w14:paraId="685A809F">
      <w:pPr>
        <w:pStyle w:val="29"/>
      </w:pPr>
    </w:p>
    <w:p w14:paraId="53CA67B2">
      <w:pPr>
        <w:pStyle w:val="29"/>
      </w:pPr>
    </w:p>
    <w:p w14:paraId="557C23E0">
      <w:pPr>
        <w:pStyle w:val="29"/>
      </w:pPr>
    </w:p>
    <w:p w14:paraId="74288A4F">
      <w:pPr>
        <w:pStyle w:val="29"/>
      </w:pPr>
    </w:p>
    <w:p w14:paraId="31923C84">
      <w:pPr>
        <w:pStyle w:val="29"/>
      </w:pPr>
    </w:p>
    <w:p w14:paraId="78A0FF4F">
      <w:pPr>
        <w:pStyle w:val="29"/>
      </w:pPr>
    </w:p>
    <w:p w14:paraId="73788202">
      <w:pPr>
        <w:pStyle w:val="29"/>
        <w:ind w:left="0" w:leftChars="0" w:firstLine="0" w:firstLineChars="0"/>
      </w:pPr>
    </w:p>
    <w:p w14:paraId="22FE1E2C">
      <w:pPr>
        <w:pStyle w:val="29"/>
        <w:ind w:left="0" w:leftChars="0" w:firstLine="0" w:firstLineChars="0"/>
      </w:pPr>
    </w:p>
    <w:p w14:paraId="08337EAD">
      <w:pPr>
        <w:autoSpaceDE w:val="0"/>
        <w:autoSpaceDN w:val="0"/>
        <w:adjustRightInd w:val="0"/>
        <w:spacing w:line="579" w:lineRule="exact"/>
        <w:ind w:firstLine="0" w:firstLineChars="0"/>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 xml:space="preserve">十七、中小企业声明函 </w:t>
      </w:r>
    </w:p>
    <w:p w14:paraId="44FC0F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cs="Times New Roman"/>
          <w:sz w:val="28"/>
          <w:szCs w:val="21"/>
          <w:highlight w:val="none"/>
        </w:rPr>
        <w:t>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郑重声明，根据《政府采购促进中小企业发展管理办法》（财库</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2020</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46 号）的规定，本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参加</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采购人</w:t>
      </w:r>
      <w:r>
        <w:rPr>
          <w:rFonts w:ascii="宋体" w:hAnsi="宋体" w:eastAsia="仿宋_GB2312"/>
          <w:b/>
          <w:bCs/>
          <w:sz w:val="28"/>
          <w:szCs w:val="21"/>
          <w:highlight w:val="none"/>
          <w:u w:val="single"/>
        </w:rPr>
        <w:t>名称）</w:t>
      </w:r>
      <w:r>
        <w:rPr>
          <w:rFonts w:ascii="宋体" w:hAnsi="宋体" w:eastAsia="仿宋_GB2312"/>
          <w:sz w:val="28"/>
          <w:szCs w:val="21"/>
          <w:highlight w:val="none"/>
        </w:rPr>
        <w:t>的</w:t>
      </w:r>
      <w:r>
        <w:rPr>
          <w:rFonts w:ascii="宋体" w:hAnsi="宋体" w:eastAsia="仿宋_GB2312"/>
          <w:b/>
          <w:bCs/>
          <w:sz w:val="28"/>
          <w:szCs w:val="21"/>
          <w:highlight w:val="none"/>
          <w:u w:val="single"/>
        </w:rPr>
        <w:t>（项目名称）</w:t>
      </w:r>
      <w:r>
        <w:rPr>
          <w:rFonts w:ascii="宋体" w:hAnsi="宋体" w:eastAsia="仿宋_GB2312"/>
          <w:sz w:val="28"/>
          <w:szCs w:val="21"/>
          <w:highlight w:val="none"/>
        </w:rPr>
        <w:t>采购活动，</w:t>
      </w:r>
      <w:r>
        <w:rPr>
          <w:rFonts w:hint="eastAsia" w:ascii="宋体" w:hAnsi="宋体" w:eastAsia="仿宋_GB2312"/>
          <w:sz w:val="28"/>
          <w:szCs w:val="21"/>
          <w:highlight w:val="none"/>
        </w:rPr>
        <w:t>服务</w:t>
      </w:r>
      <w:r>
        <w:rPr>
          <w:rFonts w:ascii="宋体" w:hAnsi="宋体" w:eastAsia="仿宋_GB2312"/>
          <w:sz w:val="28"/>
          <w:szCs w:val="21"/>
          <w:highlight w:val="none"/>
        </w:rPr>
        <w:t>全部由符合政策要求的中小企业</w:t>
      </w:r>
      <w:r>
        <w:rPr>
          <w:rFonts w:hint="eastAsia" w:ascii="宋体" w:hAnsi="宋体" w:eastAsia="仿宋_GB2312"/>
          <w:sz w:val="28"/>
          <w:szCs w:val="21"/>
          <w:highlight w:val="none"/>
        </w:rPr>
        <w:t>承接</w:t>
      </w:r>
      <w:r>
        <w:rPr>
          <w:rFonts w:ascii="宋体" w:hAnsi="宋体" w:eastAsia="仿宋_GB2312"/>
          <w:sz w:val="28"/>
          <w:szCs w:val="21"/>
          <w:highlight w:val="none"/>
        </w:rPr>
        <w:t>。相关企业的具体情况如下：</w:t>
      </w:r>
    </w:p>
    <w:p w14:paraId="197D1B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1.</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lang w:eastAsia="zh-CN"/>
        </w:rPr>
        <w:t>公开征集</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ascii="宋体" w:hAnsi="宋体" w:eastAsia="仿宋_GB2312"/>
          <w:sz w:val="28"/>
          <w:szCs w:val="21"/>
          <w:highlight w:val="none"/>
        </w:rPr>
        <w:t xml:space="preserve">； </w:t>
      </w:r>
    </w:p>
    <w:p w14:paraId="095A4C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u w:val="single"/>
        </w:rPr>
      </w:pPr>
      <w:r>
        <w:rPr>
          <w:rFonts w:ascii="宋体" w:hAnsi="宋体" w:eastAsia="仿宋_GB2312"/>
          <w:sz w:val="28"/>
          <w:szCs w:val="21"/>
          <w:highlight w:val="none"/>
        </w:rPr>
        <w:t>2.</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lang w:eastAsia="zh-CN"/>
        </w:rPr>
        <w:t>公开征集</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hint="eastAsia" w:ascii="宋体" w:hAnsi="宋体" w:eastAsia="仿宋_GB2312"/>
          <w:sz w:val="28"/>
          <w:szCs w:val="21"/>
          <w:highlight w:val="none"/>
        </w:rPr>
        <w:t>；</w:t>
      </w:r>
    </w:p>
    <w:p w14:paraId="4D439A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 xml:space="preserve">…… </w:t>
      </w:r>
    </w:p>
    <w:p w14:paraId="152E67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以上企业，不属于大企业的分支机构，不存在控股股东为大企业的情形，也不存在与大企业的负责人为同一人的情形。</w:t>
      </w:r>
    </w:p>
    <w:p w14:paraId="0C3EFD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hint="eastAsia" w:ascii="仿宋_GB2312" w:hAnsi="仿宋_GB2312" w:eastAsia="仿宋_GB2312" w:cs="仿宋_GB2312"/>
          <w:sz w:val="28"/>
          <w:szCs w:val="28"/>
          <w:lang w:val="en-US" w:eastAsia="zh-CN"/>
        </w:rPr>
      </w:pPr>
      <w:bookmarkStart w:id="6" w:name="_Hlk73562275"/>
      <w:r>
        <w:rPr>
          <w:rFonts w:hint="eastAsia" w:ascii="Times New Roman" w:hAnsi="Times New Roman" w:eastAsia="仿宋_GB2312"/>
          <w:sz w:val="28"/>
          <w:szCs w:val="22"/>
          <w:highlight w:val="none"/>
        </w:rPr>
        <w:t>本</w:t>
      </w:r>
      <w:r>
        <w:rPr>
          <w:rFonts w:ascii="Times New Roman" w:hAnsi="Times New Roman" w:eastAsia="仿宋_GB2312"/>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sz w:val="28"/>
          <w:szCs w:val="22"/>
          <w:highlight w:val="none"/>
        </w:rPr>
        <w:t>投标人</w:t>
      </w:r>
      <w:r>
        <w:rPr>
          <w:rFonts w:ascii="Times New Roman" w:hAnsi="Times New Roman" w:eastAsia="仿宋_GB2312"/>
          <w:sz w:val="28"/>
          <w:szCs w:val="22"/>
          <w:highlight w:val="none"/>
        </w:rPr>
        <w:t>按照本办法规定提供声明函内容不实的，属于提供虚假材料谋取中标，依照《政府采购法》等政府采购有关法律法规规定追究相应责任</w:t>
      </w:r>
      <w:bookmarkEnd w:id="6"/>
      <w:r>
        <w:rPr>
          <w:rFonts w:hint="eastAsia" w:ascii="Times New Roman" w:hAnsi="Times New Roman" w:eastAsia="仿宋_GB2312"/>
          <w:sz w:val="28"/>
          <w:szCs w:val="22"/>
          <w:highlight w:val="none"/>
          <w:lang w:eastAsia="zh-CN"/>
        </w:rPr>
        <w:t>。</w:t>
      </w:r>
      <w:r>
        <w:rPr>
          <w:rFonts w:hint="eastAsia" w:ascii="仿宋_GB2312" w:hAnsi="仿宋_GB2312" w:eastAsia="仿宋_GB2312" w:cs="仿宋_GB2312"/>
          <w:sz w:val="28"/>
          <w:szCs w:val="28"/>
          <w:lang w:val="en-US" w:eastAsia="zh-CN"/>
        </w:rPr>
        <w:t xml:space="preserve">            </w:t>
      </w:r>
    </w:p>
    <w:p w14:paraId="7EC808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单位名称</w:t>
      </w:r>
    </w:p>
    <w:p w14:paraId="213164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14:paraId="56A692C6">
      <w:pPr>
        <w:pStyle w:val="2"/>
        <w:rPr>
          <w:rFonts w:hint="eastAsia" w:ascii="仿宋_GB2312" w:hAnsi="仿宋_GB2312" w:eastAsia="仿宋_GB2312" w:cs="仿宋_GB2312"/>
          <w:sz w:val="28"/>
          <w:szCs w:val="28"/>
          <w:lang w:val="en-US" w:eastAsia="zh-CN"/>
        </w:rPr>
      </w:pPr>
    </w:p>
    <w:p w14:paraId="4856B177">
      <w:pPr>
        <w:pStyle w:val="21"/>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十八、供应商基本情况表</w:t>
      </w:r>
    </w:p>
    <w:p w14:paraId="526FED66">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51D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79C8EC3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6FF81D2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E93781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15C1B517">
            <w:pPr>
              <w:jc w:val="center"/>
              <w:rPr>
                <w:rFonts w:hint="eastAsia" w:ascii="方正仿宋_GBK" w:hAnsi="方正仿宋_GBK" w:eastAsia="方正仿宋_GBK" w:cs="方正仿宋_GBK"/>
                <w:sz w:val="24"/>
                <w:szCs w:val="24"/>
                <w:vertAlign w:val="baseline"/>
                <w:lang w:val="en-US" w:eastAsia="zh-CN"/>
              </w:rPr>
            </w:pPr>
          </w:p>
        </w:tc>
      </w:tr>
      <w:tr w14:paraId="522F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D108DB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4C99698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AC16B3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9FC66F0">
            <w:pPr>
              <w:jc w:val="center"/>
              <w:rPr>
                <w:rFonts w:hint="eastAsia" w:ascii="方正仿宋_GBK" w:hAnsi="方正仿宋_GBK" w:eastAsia="方正仿宋_GBK" w:cs="方正仿宋_GBK"/>
                <w:sz w:val="24"/>
                <w:szCs w:val="24"/>
                <w:vertAlign w:val="baseline"/>
                <w:lang w:val="en-US" w:eastAsia="zh-CN"/>
              </w:rPr>
            </w:pPr>
          </w:p>
        </w:tc>
      </w:tr>
      <w:tr w14:paraId="6A00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669E9D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C27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E26B4D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4A5075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62C4938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82FF90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0177F67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2DB06F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2B9B474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DAE59A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6F08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99CFE7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DBD9EA1">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C9081D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C685178">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511F44">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F05F10F">
            <w:pPr>
              <w:jc w:val="center"/>
              <w:rPr>
                <w:rFonts w:hint="eastAsia" w:ascii="方正仿宋_GBK" w:hAnsi="方正仿宋_GBK" w:eastAsia="方正仿宋_GBK" w:cs="方正仿宋_GBK"/>
                <w:sz w:val="24"/>
                <w:szCs w:val="24"/>
                <w:vertAlign w:val="baseline"/>
                <w:lang w:val="en-US" w:eastAsia="zh-CN"/>
              </w:rPr>
            </w:pPr>
          </w:p>
        </w:tc>
      </w:tr>
      <w:tr w14:paraId="201B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633DD3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FFD6C9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968133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EA99A41">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759275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8D9A7AE">
            <w:pPr>
              <w:jc w:val="center"/>
              <w:rPr>
                <w:rFonts w:hint="eastAsia" w:ascii="方正仿宋_GBK" w:hAnsi="方正仿宋_GBK" w:eastAsia="方正仿宋_GBK" w:cs="方正仿宋_GBK"/>
                <w:sz w:val="24"/>
                <w:szCs w:val="24"/>
                <w:vertAlign w:val="baseline"/>
                <w:lang w:val="en-US" w:eastAsia="zh-CN"/>
              </w:rPr>
            </w:pPr>
          </w:p>
        </w:tc>
      </w:tr>
      <w:tr w14:paraId="56BB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44D56B4F">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7F3197A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4E718C3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1920EA55">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585AB8F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0269A83F">
            <w:pPr>
              <w:jc w:val="center"/>
              <w:rPr>
                <w:rFonts w:hint="eastAsia" w:ascii="方正仿宋_GBK" w:hAnsi="方正仿宋_GBK" w:eastAsia="方正仿宋_GBK" w:cs="方正仿宋_GBK"/>
                <w:sz w:val="24"/>
                <w:szCs w:val="24"/>
                <w:vertAlign w:val="baseline"/>
                <w:lang w:val="en-US" w:eastAsia="zh-CN"/>
              </w:rPr>
            </w:pPr>
          </w:p>
        </w:tc>
      </w:tr>
      <w:tr w14:paraId="1BA9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B192DEF">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89946F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285966B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71163C0">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1EF233C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4B02D846">
            <w:pPr>
              <w:jc w:val="center"/>
              <w:rPr>
                <w:rFonts w:hint="eastAsia" w:ascii="方正仿宋_GBK" w:hAnsi="方正仿宋_GBK" w:eastAsia="方正仿宋_GBK" w:cs="方正仿宋_GBK"/>
                <w:sz w:val="24"/>
                <w:szCs w:val="24"/>
                <w:vertAlign w:val="baseline"/>
                <w:lang w:val="en-US" w:eastAsia="zh-CN"/>
              </w:rPr>
            </w:pPr>
          </w:p>
        </w:tc>
      </w:tr>
      <w:tr w14:paraId="43C9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43ABE48">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0B54A78E">
            <w:pPr>
              <w:pStyle w:val="10"/>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296D2FE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B00746E">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29B45E2">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01F7B35">
            <w:pPr>
              <w:jc w:val="center"/>
              <w:rPr>
                <w:rFonts w:hint="eastAsia" w:ascii="方正仿宋_GBK" w:hAnsi="方正仿宋_GBK" w:eastAsia="方正仿宋_GBK" w:cs="方正仿宋_GBK"/>
                <w:sz w:val="24"/>
                <w:szCs w:val="24"/>
                <w:vertAlign w:val="baseline"/>
                <w:lang w:val="en-US" w:eastAsia="zh-CN"/>
              </w:rPr>
            </w:pPr>
          </w:p>
        </w:tc>
      </w:tr>
      <w:tr w14:paraId="42A5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D023398">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78C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62C595A5">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EE7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F364A6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12DDA242">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446E4B07">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652C3B14">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00C8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349AF80">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DE4E10E">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71A4F5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921BFB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60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6FB1100">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E0E3D1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F22446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E5103F5">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76DC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7B1A370B">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09D3F1A9">
      <w:pPr>
        <w:spacing w:line="579" w:lineRule="exact"/>
        <w:sectPr>
          <w:footerReference r:id="rId5" w:type="default"/>
          <w:pgSz w:w="11906" w:h="16838"/>
          <w:pgMar w:top="2098" w:right="1474" w:bottom="1984" w:left="1587" w:header="851" w:footer="1587" w:gutter="0"/>
          <w:pgNumType w:fmt="decimal"/>
          <w:cols w:space="720" w:num="1"/>
          <w:docGrid w:type="lines" w:linePitch="312" w:charSpace="0"/>
        </w:sectPr>
      </w:pPr>
    </w:p>
    <w:p w14:paraId="18BB1514">
      <w:pPr>
        <w:pStyle w:val="4"/>
        <w:numPr>
          <w:ilvl w:val="0"/>
          <w:numId w:val="0"/>
        </w:numPr>
        <w:spacing w:line="240" w:lineRule="auto"/>
        <w:ind w:leftChars="0"/>
        <w:jc w:val="both"/>
        <w:rPr>
          <w:rFonts w:asciiTheme="majorEastAsia" w:hAnsiTheme="majorEastAsia" w:eastAsiaTheme="majorEastAsia"/>
          <w:color w:val="auto"/>
          <w:sz w:val="30"/>
          <w:szCs w:val="30"/>
          <w:highlight w:val="none"/>
        </w:rPr>
      </w:pPr>
      <w:r>
        <w:rPr>
          <w:rFonts w:hint="eastAsia" w:ascii="仿宋_GB2312" w:hAnsi="仿宋_GB2312" w:eastAsia="仿宋_GB2312" w:cs="仿宋_GB2312"/>
          <w:sz w:val="28"/>
          <w:szCs w:val="28"/>
          <w:lang w:val="en-US" w:eastAsia="zh-CN"/>
        </w:rPr>
        <w:t>十九、</w:t>
      </w:r>
      <w:bookmarkStart w:id="7" w:name="_Toc7049"/>
      <w:r>
        <w:rPr>
          <w:rFonts w:hint="eastAsia" w:asciiTheme="majorEastAsia" w:hAnsiTheme="majorEastAsia" w:eastAsiaTheme="majorEastAsia"/>
          <w:color w:val="auto"/>
          <w:sz w:val="30"/>
          <w:szCs w:val="30"/>
          <w:highlight w:val="none"/>
          <w:lang w:eastAsia="zh-CN"/>
        </w:rPr>
        <w:t>投标人</w:t>
      </w:r>
      <w:r>
        <w:rPr>
          <w:rFonts w:hint="eastAsia" w:asciiTheme="majorEastAsia" w:hAnsiTheme="majorEastAsia" w:eastAsiaTheme="majorEastAsia"/>
          <w:color w:val="auto"/>
          <w:sz w:val="30"/>
          <w:szCs w:val="30"/>
          <w:highlight w:val="none"/>
        </w:rPr>
        <w:t>邮寄投标文件承诺书（如有）</w:t>
      </w:r>
      <w:bookmarkEnd w:id="7"/>
    </w:p>
    <w:p w14:paraId="516D25A4">
      <w:pPr>
        <w:widowControl/>
        <w:snapToGrid w:val="0"/>
        <w:spacing w:line="360" w:lineRule="auto"/>
        <w:rPr>
          <w:rFonts w:hint="eastAsia" w:ascii="宋体" w:hAnsi="宋体" w:eastAsia="宋体" w:cs="宋体"/>
          <w:snapToGrid w:val="0"/>
          <w:color w:val="auto"/>
          <w:sz w:val="21"/>
          <w:szCs w:val="21"/>
          <w:highlight w:val="none"/>
        </w:rPr>
      </w:pPr>
      <w:r>
        <w:rPr>
          <w:rFonts w:hint="eastAsia" w:ascii="宋体" w:hAnsi="宋体" w:cs="宋体"/>
          <w:b/>
          <w:color w:val="auto"/>
          <w:sz w:val="21"/>
          <w:szCs w:val="21"/>
          <w:highlight w:val="none"/>
          <w:lang w:val="en-US" w:eastAsia="zh-CN"/>
        </w:rPr>
        <w:t>深圳市退役军人事务局</w:t>
      </w:r>
      <w:r>
        <w:rPr>
          <w:rFonts w:hint="eastAsia" w:ascii="宋体" w:hAnsi="宋体" w:eastAsia="宋体" w:cs="宋体"/>
          <w:b/>
          <w:color w:val="auto"/>
          <w:sz w:val="21"/>
          <w:szCs w:val="21"/>
          <w:highlight w:val="none"/>
        </w:rPr>
        <w:t>：</w:t>
      </w:r>
    </w:p>
    <w:p w14:paraId="23D8B897">
      <w:pPr>
        <w:widowControl/>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我公司自愿</w:t>
      </w:r>
      <w:r>
        <w:rPr>
          <w:rFonts w:hint="eastAsia" w:ascii="宋体" w:hAnsi="宋体" w:eastAsia="宋体" w:cs="宋体"/>
          <w:snapToGrid w:val="0"/>
          <w:color w:val="auto"/>
          <w:sz w:val="21"/>
          <w:szCs w:val="21"/>
          <w:highlight w:val="none"/>
        </w:rPr>
        <w:t>通过邮寄的方式递交</w:t>
      </w:r>
      <w:r>
        <w:rPr>
          <w:rFonts w:hint="eastAsia" w:ascii="宋体" w:hAnsi="宋体" w:cs="宋体"/>
          <w:snapToGrid w:val="0"/>
          <w:color w:val="auto"/>
          <w:sz w:val="21"/>
          <w:szCs w:val="21"/>
          <w:highlight w:val="none"/>
          <w:u w:val="single"/>
          <w:lang w:val="en-US" w:eastAsia="zh-CN"/>
        </w:rPr>
        <w:t>XXXXXXXX</w:t>
      </w:r>
      <w:r>
        <w:rPr>
          <w:rFonts w:hint="eastAsia" w:ascii="宋体" w:hAnsi="宋体" w:cs="宋体"/>
          <w:snapToGrid w:val="0"/>
          <w:color w:val="auto"/>
          <w:sz w:val="21"/>
          <w:szCs w:val="21"/>
          <w:highlight w:val="none"/>
          <w:u w:val="single"/>
          <w:lang w:eastAsia="zh-CN"/>
        </w:rPr>
        <w:t>项目</w:t>
      </w:r>
      <w:r>
        <w:rPr>
          <w:rFonts w:hint="eastAsia" w:ascii="宋体" w:hAnsi="宋体" w:eastAsia="宋体" w:cs="宋体"/>
          <w:snapToGrid w:val="0"/>
          <w:color w:val="auto"/>
          <w:sz w:val="21"/>
          <w:szCs w:val="21"/>
          <w:highlight w:val="none"/>
          <w:u w:val="single"/>
        </w:rPr>
        <w:t>（项目编号：</w:t>
      </w:r>
      <w:r>
        <w:rPr>
          <w:rFonts w:hint="eastAsia" w:ascii="宋体" w:hAnsi="宋体" w:cs="宋体"/>
          <w:snapToGrid w:val="0"/>
          <w:color w:val="auto"/>
          <w:sz w:val="21"/>
          <w:szCs w:val="21"/>
          <w:highlight w:val="none"/>
          <w:u w:val="single"/>
          <w:lang w:val="en-US" w:eastAsia="zh-CN"/>
        </w:rPr>
        <w:t>XXXXXXXX</w:t>
      </w:r>
      <w:r>
        <w:rPr>
          <w:rFonts w:hint="eastAsia" w:ascii="宋体" w:hAnsi="宋体" w:eastAsia="宋体" w:cs="宋体"/>
          <w:snapToGrid w:val="0"/>
          <w:color w:val="auto"/>
          <w:sz w:val="21"/>
          <w:szCs w:val="21"/>
          <w:highlight w:val="none"/>
          <w:u w:val="single"/>
        </w:rPr>
        <w:t>）</w:t>
      </w:r>
      <w:r>
        <w:rPr>
          <w:rFonts w:hint="eastAsia" w:ascii="宋体" w:hAnsi="宋体" w:eastAsia="宋体" w:cs="宋体"/>
          <w:snapToGrid w:val="0"/>
          <w:color w:val="auto"/>
          <w:sz w:val="21"/>
          <w:szCs w:val="21"/>
          <w:highlight w:val="none"/>
        </w:rPr>
        <w:t>的投标文件</w:t>
      </w:r>
      <w:r>
        <w:rPr>
          <w:rFonts w:hint="eastAsia" w:ascii="宋体" w:hAnsi="宋体" w:eastAsia="宋体" w:cs="宋体"/>
          <w:snapToGrid w:val="0"/>
          <w:color w:val="auto"/>
          <w:sz w:val="21"/>
          <w:szCs w:val="21"/>
          <w:highlight w:val="none"/>
          <w:lang w:eastAsia="zh-CN"/>
        </w:rPr>
        <w:t>，快递单号为</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。出现寄错地址、逾期送达、未按照</w:t>
      </w:r>
      <w:r>
        <w:rPr>
          <w:rFonts w:hint="eastAsia" w:ascii="宋体" w:hAnsi="宋体" w:eastAsia="宋体" w:cs="宋体"/>
          <w:snapToGrid w:val="0"/>
          <w:color w:val="auto"/>
          <w:sz w:val="21"/>
          <w:szCs w:val="21"/>
          <w:highlight w:val="none"/>
          <w:lang w:eastAsia="zh-CN"/>
        </w:rPr>
        <w:t>公开征集</w:t>
      </w:r>
      <w:r>
        <w:rPr>
          <w:rFonts w:hint="eastAsia" w:ascii="宋体" w:hAnsi="宋体" w:eastAsia="宋体" w:cs="宋体"/>
          <w:snapToGrid w:val="0"/>
          <w:color w:val="auto"/>
          <w:sz w:val="21"/>
          <w:szCs w:val="21"/>
          <w:highlight w:val="none"/>
        </w:rPr>
        <w:t>文件要求密封、邮寄过程中文件破损，</w:t>
      </w:r>
      <w:r>
        <w:rPr>
          <w:rFonts w:hint="eastAsia" w:ascii="宋体" w:hAnsi="宋体" w:eastAsia="宋体" w:cs="宋体"/>
          <w:snapToGrid w:val="0"/>
          <w:color w:val="auto"/>
          <w:sz w:val="21"/>
          <w:szCs w:val="21"/>
          <w:highlight w:val="none"/>
          <w:lang w:eastAsia="zh-CN"/>
        </w:rPr>
        <w:t>采购人</w:t>
      </w: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采购</w:t>
      </w:r>
      <w:r>
        <w:rPr>
          <w:rFonts w:hint="eastAsia" w:ascii="宋体" w:hAnsi="宋体" w:eastAsia="宋体" w:cs="宋体"/>
          <w:snapToGrid w:val="0"/>
          <w:color w:val="auto"/>
          <w:sz w:val="21"/>
          <w:szCs w:val="21"/>
          <w:highlight w:val="none"/>
        </w:rPr>
        <w:t>代理机构有权拒绝签收，</w:t>
      </w:r>
      <w:r>
        <w:rPr>
          <w:rFonts w:hint="eastAsia" w:ascii="宋体" w:hAnsi="宋体" w:eastAsia="宋体" w:cs="宋体"/>
          <w:color w:val="auto"/>
          <w:sz w:val="21"/>
          <w:szCs w:val="21"/>
          <w:highlight w:val="none"/>
        </w:rPr>
        <w:t>所造成的损失、不良后果及法律责任，一律由我公司承担。</w:t>
      </w:r>
    </w:p>
    <w:p w14:paraId="51EFA8A4">
      <w:pPr>
        <w:pStyle w:val="53"/>
        <w:rPr>
          <w:rFonts w:hint="eastAsia" w:ascii="宋体" w:hAnsi="宋体" w:eastAsia="宋体" w:cs="宋体"/>
          <w:color w:val="auto"/>
          <w:sz w:val="21"/>
          <w:szCs w:val="21"/>
          <w:highlight w:val="none"/>
        </w:rPr>
      </w:pPr>
    </w:p>
    <w:p w14:paraId="20801BC3">
      <w:pPr>
        <w:tabs>
          <w:tab w:val="left" w:pos="676"/>
          <w:tab w:val="left" w:pos="2330"/>
          <w:tab w:val="left" w:pos="9230"/>
        </w:tabs>
        <w:spacing w:before="120" w:line="360" w:lineRule="auto"/>
        <w:ind w:left="4679" w:leftChars="2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盖公章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6BB45EF">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投标人授权代表姓名及联系电话：</w:t>
      </w:r>
    </w:p>
    <w:p w14:paraId="6C5B6B55">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F0D5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p>
    <w:bookmarkEnd w:id="3"/>
    <w:bookmarkEnd w:id="4"/>
    <w:bookmarkEnd w:id="5"/>
    <w:p w14:paraId="3188F593">
      <w:pPr>
        <w:pStyle w:val="29"/>
        <w:rPr>
          <w:rFonts w:hint="eastAsia" w:ascii="仿宋_GB2312" w:hAnsi="仿宋_GB2312" w:eastAsia="仿宋_GB2312" w:cs="仿宋_GB2312"/>
          <w:sz w:val="28"/>
          <w:szCs w:val="28"/>
        </w:rPr>
      </w:pPr>
    </w:p>
    <w:sectPr>
      <w:footerReference r:id="rId6"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19FD">
    <w:pPr>
      <w:pStyle w:val="17"/>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EE254">
                          <w:pPr>
                            <w:pStyle w:val="17"/>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rPr>
                            <w:fldChar w:fldCharType="begin"/>
                          </w:r>
                          <w:r>
                            <w:rPr>
                              <w:rFonts w:hint="eastAsia" w:asciiTheme="minorEastAsia" w:hAnsiTheme="minorEastAsia" w:cstheme="minorEastAsia"/>
                              <w:color w:val="auto"/>
                              <w:sz w:val="28"/>
                              <w:szCs w:val="28"/>
                            </w:rPr>
                            <w:instrText xml:space="preserve"> PAGE  \* MERGEFORMAT </w:instrText>
                          </w:r>
                          <w:r>
                            <w:rPr>
                              <w:rFonts w:hint="eastAsia" w:asciiTheme="minorEastAsia" w:hAnsiTheme="minorEastAsia" w:cstheme="minorEastAsia"/>
                              <w:color w:val="auto"/>
                              <w:sz w:val="28"/>
                              <w:szCs w:val="28"/>
                            </w:rPr>
                            <w:fldChar w:fldCharType="separate"/>
                          </w:r>
                          <w:r>
                            <w:rPr>
                              <w:rFonts w:hint="eastAsia" w:asciiTheme="minorEastAsia" w:hAnsiTheme="minorEastAsia" w:cstheme="minorEastAsia"/>
                              <w:color w:val="auto"/>
                              <w:sz w:val="28"/>
                              <w:szCs w:val="28"/>
                            </w:rPr>
                            <w:t>1</w:t>
                          </w:r>
                          <w:r>
                            <w:rPr>
                              <w:rFonts w:hint="eastAsia" w:asciiTheme="minorEastAsia" w:hAnsiTheme="minorEastAsia" w:cstheme="minorEastAsia"/>
                              <w:color w:val="auto"/>
                              <w:sz w:val="28"/>
                              <w:szCs w:val="28"/>
                            </w:rPr>
                            <w:fldChar w:fldCharType="end"/>
                          </w:r>
                          <w:r>
                            <w:rPr>
                              <w:rFonts w:hint="eastAsia" w:asciiTheme="minorEastAsia" w:hAnsiTheme="minorEastAsia" w:cstheme="minorEastAsia"/>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0EE254">
                    <w:pPr>
                      <w:pStyle w:val="17"/>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rPr>
                      <w:fldChar w:fldCharType="begin"/>
                    </w:r>
                    <w:r>
                      <w:rPr>
                        <w:rFonts w:hint="eastAsia" w:asciiTheme="minorEastAsia" w:hAnsiTheme="minorEastAsia" w:cstheme="minorEastAsia"/>
                        <w:color w:val="auto"/>
                        <w:sz w:val="28"/>
                        <w:szCs w:val="28"/>
                      </w:rPr>
                      <w:instrText xml:space="preserve"> PAGE  \* MERGEFORMAT </w:instrText>
                    </w:r>
                    <w:r>
                      <w:rPr>
                        <w:rFonts w:hint="eastAsia" w:asciiTheme="minorEastAsia" w:hAnsiTheme="minorEastAsia" w:cstheme="minorEastAsia"/>
                        <w:color w:val="auto"/>
                        <w:sz w:val="28"/>
                        <w:szCs w:val="28"/>
                      </w:rPr>
                      <w:fldChar w:fldCharType="separate"/>
                    </w:r>
                    <w:r>
                      <w:rPr>
                        <w:rFonts w:hint="eastAsia" w:asciiTheme="minorEastAsia" w:hAnsiTheme="minorEastAsia" w:cstheme="minorEastAsia"/>
                        <w:color w:val="auto"/>
                        <w:sz w:val="28"/>
                        <w:szCs w:val="28"/>
                      </w:rPr>
                      <w:t>1</w:t>
                    </w:r>
                    <w:r>
                      <w:rPr>
                        <w:rFonts w:hint="eastAsia" w:asciiTheme="minorEastAsia" w:hAnsiTheme="minorEastAsia" w:cstheme="minorEastAsia"/>
                        <w:color w:val="auto"/>
                        <w:sz w:val="28"/>
                        <w:szCs w:val="28"/>
                      </w:rPr>
                      <w:fldChar w:fldCharType="end"/>
                    </w:r>
                    <w:r>
                      <w:rPr>
                        <w:rFonts w:hint="eastAsia" w:asciiTheme="minorEastAsia" w:hAnsiTheme="minorEastAsia" w:cstheme="minorEastAsia"/>
                        <w:color w:val="auto"/>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B9DB">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5008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C5008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E89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BFDD6A">
                          <w:pPr>
                            <w:pStyle w:val="17"/>
                          </w:pPr>
                          <w: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1BFDD6A">
                    <w:pPr>
                      <w:pStyle w:val="17"/>
                    </w:pPr>
                    <w: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44E3">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9127A">
                          <w:pPr>
                            <w:pStyle w:val="1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99127A">
                    <w:pPr>
                      <w:pStyle w:val="1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3DCA6"/>
    <w:multiLevelType w:val="singleLevel"/>
    <w:tmpl w:val="C6F3DCA6"/>
    <w:lvl w:ilvl="0" w:tentative="0">
      <w:start w:val="1"/>
      <w:numFmt w:val="decimal"/>
      <w:suff w:val="space"/>
      <w:lvlText w:val="%1."/>
      <w:lvlJc w:val="left"/>
    </w:lvl>
  </w:abstractNum>
  <w:abstractNum w:abstractNumId="1">
    <w:nsid w:val="D33E40F4"/>
    <w:multiLevelType w:val="singleLevel"/>
    <w:tmpl w:val="D33E40F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0"/>
  <w:bordersDoNotSurroundFooter w:val="0"/>
  <w:trackRevisions w:val="1"/>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NTI3MzQ4MTc3YzFhNGM1NWNmNWJiZGEzODE2NTg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0452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2626E5F"/>
    <w:rsid w:val="02A14C7A"/>
    <w:rsid w:val="02D0730E"/>
    <w:rsid w:val="02EA4873"/>
    <w:rsid w:val="02EE3C38"/>
    <w:rsid w:val="02F76F90"/>
    <w:rsid w:val="02FA438B"/>
    <w:rsid w:val="03043466"/>
    <w:rsid w:val="03125B78"/>
    <w:rsid w:val="03367AB9"/>
    <w:rsid w:val="03443858"/>
    <w:rsid w:val="037E4FBC"/>
    <w:rsid w:val="03880B8B"/>
    <w:rsid w:val="03920A67"/>
    <w:rsid w:val="03922815"/>
    <w:rsid w:val="03B22EB7"/>
    <w:rsid w:val="03CF75C5"/>
    <w:rsid w:val="03FB2BEF"/>
    <w:rsid w:val="04161698"/>
    <w:rsid w:val="04785EAF"/>
    <w:rsid w:val="048504D9"/>
    <w:rsid w:val="048F7622"/>
    <w:rsid w:val="04BF19F8"/>
    <w:rsid w:val="04D56E5D"/>
    <w:rsid w:val="04E672BC"/>
    <w:rsid w:val="04E723E0"/>
    <w:rsid w:val="04F27A0F"/>
    <w:rsid w:val="04FF3EDA"/>
    <w:rsid w:val="05031C1C"/>
    <w:rsid w:val="051E25B2"/>
    <w:rsid w:val="05300538"/>
    <w:rsid w:val="054C6CED"/>
    <w:rsid w:val="055661F0"/>
    <w:rsid w:val="05D62E8D"/>
    <w:rsid w:val="05FC4337"/>
    <w:rsid w:val="061D6D0E"/>
    <w:rsid w:val="06426774"/>
    <w:rsid w:val="065169B7"/>
    <w:rsid w:val="068648B3"/>
    <w:rsid w:val="06F7130D"/>
    <w:rsid w:val="06FC2DC7"/>
    <w:rsid w:val="07350087"/>
    <w:rsid w:val="07392796"/>
    <w:rsid w:val="073E518E"/>
    <w:rsid w:val="074B1659"/>
    <w:rsid w:val="075E138C"/>
    <w:rsid w:val="076D7821"/>
    <w:rsid w:val="079F6EA3"/>
    <w:rsid w:val="07A80859"/>
    <w:rsid w:val="07C733D5"/>
    <w:rsid w:val="07D258D6"/>
    <w:rsid w:val="07D72EEC"/>
    <w:rsid w:val="07DA5302"/>
    <w:rsid w:val="080D2DB2"/>
    <w:rsid w:val="081D1247"/>
    <w:rsid w:val="0824587A"/>
    <w:rsid w:val="082D0D5E"/>
    <w:rsid w:val="08872B64"/>
    <w:rsid w:val="08DC0C8D"/>
    <w:rsid w:val="08FA50E4"/>
    <w:rsid w:val="095C18FB"/>
    <w:rsid w:val="095C5D9F"/>
    <w:rsid w:val="097510C3"/>
    <w:rsid w:val="09A619DF"/>
    <w:rsid w:val="09B41737"/>
    <w:rsid w:val="09CF255C"/>
    <w:rsid w:val="09D973F0"/>
    <w:rsid w:val="09E87633"/>
    <w:rsid w:val="09F204B1"/>
    <w:rsid w:val="0A10665B"/>
    <w:rsid w:val="0A3463D4"/>
    <w:rsid w:val="0A4A3E4A"/>
    <w:rsid w:val="0AAA2B3A"/>
    <w:rsid w:val="0ABB08A3"/>
    <w:rsid w:val="0ADC0551"/>
    <w:rsid w:val="0AFD0EBC"/>
    <w:rsid w:val="0B093D05"/>
    <w:rsid w:val="0B8C3FEE"/>
    <w:rsid w:val="0BEA58E4"/>
    <w:rsid w:val="0C485F15"/>
    <w:rsid w:val="0C776A4C"/>
    <w:rsid w:val="0C905914"/>
    <w:rsid w:val="0CBA3508"/>
    <w:rsid w:val="0CC74EEF"/>
    <w:rsid w:val="0CC954CA"/>
    <w:rsid w:val="0D054058"/>
    <w:rsid w:val="0D1C7D1F"/>
    <w:rsid w:val="0D374B59"/>
    <w:rsid w:val="0D7336B7"/>
    <w:rsid w:val="0D9C2C0E"/>
    <w:rsid w:val="0DC6643D"/>
    <w:rsid w:val="0DD56ABB"/>
    <w:rsid w:val="0DDD6D83"/>
    <w:rsid w:val="0E1B7FD7"/>
    <w:rsid w:val="0E39220B"/>
    <w:rsid w:val="0E5E6115"/>
    <w:rsid w:val="0E7616B1"/>
    <w:rsid w:val="0E820056"/>
    <w:rsid w:val="0E8F15F0"/>
    <w:rsid w:val="0E9C279A"/>
    <w:rsid w:val="0E9D4E90"/>
    <w:rsid w:val="0EB90236"/>
    <w:rsid w:val="0ECC307F"/>
    <w:rsid w:val="0ED74266"/>
    <w:rsid w:val="0EE7435D"/>
    <w:rsid w:val="0F1B4006"/>
    <w:rsid w:val="0F20786F"/>
    <w:rsid w:val="0F2A5FF8"/>
    <w:rsid w:val="0F307AB2"/>
    <w:rsid w:val="0F32C355"/>
    <w:rsid w:val="0F543075"/>
    <w:rsid w:val="0F615ADE"/>
    <w:rsid w:val="0F96368D"/>
    <w:rsid w:val="0FBC30F4"/>
    <w:rsid w:val="0FD1175C"/>
    <w:rsid w:val="0FDB3846"/>
    <w:rsid w:val="0FED7751"/>
    <w:rsid w:val="0FF16F24"/>
    <w:rsid w:val="101C25EB"/>
    <w:rsid w:val="10547237"/>
    <w:rsid w:val="10795489"/>
    <w:rsid w:val="10806817"/>
    <w:rsid w:val="108F25B6"/>
    <w:rsid w:val="109E0A4B"/>
    <w:rsid w:val="10E51E3F"/>
    <w:rsid w:val="10F42D61"/>
    <w:rsid w:val="111E393A"/>
    <w:rsid w:val="11437801"/>
    <w:rsid w:val="114E06C3"/>
    <w:rsid w:val="114F1D45"/>
    <w:rsid w:val="1158499D"/>
    <w:rsid w:val="116F28FB"/>
    <w:rsid w:val="117143B2"/>
    <w:rsid w:val="118C2F9A"/>
    <w:rsid w:val="118C3E66"/>
    <w:rsid w:val="119101DC"/>
    <w:rsid w:val="119A7465"/>
    <w:rsid w:val="11B61DC5"/>
    <w:rsid w:val="11BD13A5"/>
    <w:rsid w:val="11C12C43"/>
    <w:rsid w:val="11C20769"/>
    <w:rsid w:val="12296A3A"/>
    <w:rsid w:val="123C051C"/>
    <w:rsid w:val="123F625E"/>
    <w:rsid w:val="12623816"/>
    <w:rsid w:val="12641821"/>
    <w:rsid w:val="12751C80"/>
    <w:rsid w:val="12C1159C"/>
    <w:rsid w:val="12DE7825"/>
    <w:rsid w:val="12F11306"/>
    <w:rsid w:val="13043056"/>
    <w:rsid w:val="13A26AA4"/>
    <w:rsid w:val="13BF7656"/>
    <w:rsid w:val="13DF5603"/>
    <w:rsid w:val="13F54E26"/>
    <w:rsid w:val="141554C8"/>
    <w:rsid w:val="14327E28"/>
    <w:rsid w:val="145B0A18"/>
    <w:rsid w:val="14BF71E2"/>
    <w:rsid w:val="14D83902"/>
    <w:rsid w:val="14E80487"/>
    <w:rsid w:val="14E86739"/>
    <w:rsid w:val="14F72E20"/>
    <w:rsid w:val="151C4634"/>
    <w:rsid w:val="152534E9"/>
    <w:rsid w:val="153A336F"/>
    <w:rsid w:val="155E3599"/>
    <w:rsid w:val="156A1844"/>
    <w:rsid w:val="15742436"/>
    <w:rsid w:val="1585667E"/>
    <w:rsid w:val="1598015F"/>
    <w:rsid w:val="15AC59B8"/>
    <w:rsid w:val="15B825AF"/>
    <w:rsid w:val="15D1541F"/>
    <w:rsid w:val="15DD5B72"/>
    <w:rsid w:val="15FD7FC2"/>
    <w:rsid w:val="1638724C"/>
    <w:rsid w:val="164E4CC1"/>
    <w:rsid w:val="16633D68"/>
    <w:rsid w:val="16873D30"/>
    <w:rsid w:val="16A70127"/>
    <w:rsid w:val="16D276A1"/>
    <w:rsid w:val="171C6B6E"/>
    <w:rsid w:val="172B6DB1"/>
    <w:rsid w:val="17944B69"/>
    <w:rsid w:val="17A32DEB"/>
    <w:rsid w:val="17C92852"/>
    <w:rsid w:val="17F6116D"/>
    <w:rsid w:val="17FD699F"/>
    <w:rsid w:val="181A12FF"/>
    <w:rsid w:val="186E33F9"/>
    <w:rsid w:val="189F35B2"/>
    <w:rsid w:val="18B057C0"/>
    <w:rsid w:val="18D019BE"/>
    <w:rsid w:val="18E45469"/>
    <w:rsid w:val="18E67433"/>
    <w:rsid w:val="18F77CFC"/>
    <w:rsid w:val="190B6E9A"/>
    <w:rsid w:val="19353F17"/>
    <w:rsid w:val="1945415A"/>
    <w:rsid w:val="19915D32"/>
    <w:rsid w:val="19A370D2"/>
    <w:rsid w:val="19C5529B"/>
    <w:rsid w:val="19DB1ACC"/>
    <w:rsid w:val="1A0A5E55"/>
    <w:rsid w:val="1A2B77F4"/>
    <w:rsid w:val="1A313997"/>
    <w:rsid w:val="1A400DC5"/>
    <w:rsid w:val="1A475CB0"/>
    <w:rsid w:val="1A6C2CE8"/>
    <w:rsid w:val="1A793B79"/>
    <w:rsid w:val="1A930EF5"/>
    <w:rsid w:val="1AA06A87"/>
    <w:rsid w:val="1AA11864"/>
    <w:rsid w:val="1AA50C28"/>
    <w:rsid w:val="1B6F3710"/>
    <w:rsid w:val="1B79458F"/>
    <w:rsid w:val="1B9C0656"/>
    <w:rsid w:val="1B9D4AF0"/>
    <w:rsid w:val="1BCB46BE"/>
    <w:rsid w:val="1C5C1196"/>
    <w:rsid w:val="1C6949D3"/>
    <w:rsid w:val="1C715266"/>
    <w:rsid w:val="1C7558BE"/>
    <w:rsid w:val="1CD221A8"/>
    <w:rsid w:val="1CEE4D36"/>
    <w:rsid w:val="1CFE11EF"/>
    <w:rsid w:val="1D102CD1"/>
    <w:rsid w:val="1D2624F4"/>
    <w:rsid w:val="1D5801D4"/>
    <w:rsid w:val="1D7A45EE"/>
    <w:rsid w:val="1D90796E"/>
    <w:rsid w:val="1D9352CD"/>
    <w:rsid w:val="1DA17783"/>
    <w:rsid w:val="1DAF6046"/>
    <w:rsid w:val="1DBC4C07"/>
    <w:rsid w:val="1DCD0BC2"/>
    <w:rsid w:val="1DE303E5"/>
    <w:rsid w:val="1DE657E0"/>
    <w:rsid w:val="1DFC3255"/>
    <w:rsid w:val="1E222CBC"/>
    <w:rsid w:val="1E71779F"/>
    <w:rsid w:val="1EBB6C6C"/>
    <w:rsid w:val="1EC04283"/>
    <w:rsid w:val="1EC65D3D"/>
    <w:rsid w:val="1EE9567B"/>
    <w:rsid w:val="1F161530"/>
    <w:rsid w:val="1F1A3993"/>
    <w:rsid w:val="1F2E38E2"/>
    <w:rsid w:val="1F316F2E"/>
    <w:rsid w:val="1F446C62"/>
    <w:rsid w:val="1F562176"/>
    <w:rsid w:val="1F8B4890"/>
    <w:rsid w:val="1FBC0EEE"/>
    <w:rsid w:val="1FBFE957"/>
    <w:rsid w:val="1FC3227C"/>
    <w:rsid w:val="1FD2426D"/>
    <w:rsid w:val="1FF42436"/>
    <w:rsid w:val="2020322B"/>
    <w:rsid w:val="202E44F1"/>
    <w:rsid w:val="207277FE"/>
    <w:rsid w:val="20B81864"/>
    <w:rsid w:val="20C95670"/>
    <w:rsid w:val="20EA55E7"/>
    <w:rsid w:val="20F621DE"/>
    <w:rsid w:val="21093CBF"/>
    <w:rsid w:val="21154D5A"/>
    <w:rsid w:val="21260D15"/>
    <w:rsid w:val="214423BE"/>
    <w:rsid w:val="21537630"/>
    <w:rsid w:val="217355DC"/>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A32D23"/>
    <w:rsid w:val="23C74C45"/>
    <w:rsid w:val="244663E1"/>
    <w:rsid w:val="24575689"/>
    <w:rsid w:val="24AC5413"/>
    <w:rsid w:val="24BE1A62"/>
    <w:rsid w:val="24D35C2C"/>
    <w:rsid w:val="24DC7461"/>
    <w:rsid w:val="24E16D01"/>
    <w:rsid w:val="251470D6"/>
    <w:rsid w:val="252235A1"/>
    <w:rsid w:val="25427027"/>
    <w:rsid w:val="255120D8"/>
    <w:rsid w:val="2562315D"/>
    <w:rsid w:val="256E67E6"/>
    <w:rsid w:val="25B032A3"/>
    <w:rsid w:val="25E60104"/>
    <w:rsid w:val="25FA62CC"/>
    <w:rsid w:val="263C68E5"/>
    <w:rsid w:val="26555BF8"/>
    <w:rsid w:val="26687FF5"/>
    <w:rsid w:val="266F0A68"/>
    <w:rsid w:val="26A51FB7"/>
    <w:rsid w:val="26B27E7C"/>
    <w:rsid w:val="26D85284"/>
    <w:rsid w:val="270C275B"/>
    <w:rsid w:val="27180860"/>
    <w:rsid w:val="273F48DE"/>
    <w:rsid w:val="276F4A98"/>
    <w:rsid w:val="277327DA"/>
    <w:rsid w:val="278C564A"/>
    <w:rsid w:val="279315B4"/>
    <w:rsid w:val="27A6670B"/>
    <w:rsid w:val="27A82BCD"/>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FB324B"/>
    <w:rsid w:val="2B1A1B87"/>
    <w:rsid w:val="2B285689"/>
    <w:rsid w:val="2B964CE9"/>
    <w:rsid w:val="2BBB02AC"/>
    <w:rsid w:val="2C1A0883"/>
    <w:rsid w:val="2C4B2DAA"/>
    <w:rsid w:val="2C682CF9"/>
    <w:rsid w:val="2C77263C"/>
    <w:rsid w:val="2C8C39F6"/>
    <w:rsid w:val="2C9A6113"/>
    <w:rsid w:val="2CC118F2"/>
    <w:rsid w:val="2CD624D9"/>
    <w:rsid w:val="2CE21A26"/>
    <w:rsid w:val="2CE657FC"/>
    <w:rsid w:val="2D0F6597"/>
    <w:rsid w:val="2D1063D5"/>
    <w:rsid w:val="2D142369"/>
    <w:rsid w:val="2D144117"/>
    <w:rsid w:val="2D744BB6"/>
    <w:rsid w:val="2D7D01C6"/>
    <w:rsid w:val="2E13582E"/>
    <w:rsid w:val="2E156399"/>
    <w:rsid w:val="2E287C1A"/>
    <w:rsid w:val="2E2A1718"/>
    <w:rsid w:val="2E374561"/>
    <w:rsid w:val="2E496043"/>
    <w:rsid w:val="2E5C5D76"/>
    <w:rsid w:val="2E821554"/>
    <w:rsid w:val="2E8935FD"/>
    <w:rsid w:val="2EC67693"/>
    <w:rsid w:val="2EE606CD"/>
    <w:rsid w:val="2EFFDB61"/>
    <w:rsid w:val="2F0A3A24"/>
    <w:rsid w:val="2FC260AC"/>
    <w:rsid w:val="30204B81"/>
    <w:rsid w:val="302428C3"/>
    <w:rsid w:val="303D38EA"/>
    <w:rsid w:val="305E56A9"/>
    <w:rsid w:val="306B04F2"/>
    <w:rsid w:val="307D6477"/>
    <w:rsid w:val="30820C34"/>
    <w:rsid w:val="30890978"/>
    <w:rsid w:val="30F805D5"/>
    <w:rsid w:val="3107716D"/>
    <w:rsid w:val="31221A83"/>
    <w:rsid w:val="31295CB7"/>
    <w:rsid w:val="312D1C4B"/>
    <w:rsid w:val="314E571E"/>
    <w:rsid w:val="31552F50"/>
    <w:rsid w:val="316311C9"/>
    <w:rsid w:val="3163566D"/>
    <w:rsid w:val="317F6DC0"/>
    <w:rsid w:val="31807FCD"/>
    <w:rsid w:val="318C4BC4"/>
    <w:rsid w:val="318E2ED3"/>
    <w:rsid w:val="31992E3D"/>
    <w:rsid w:val="321C75CA"/>
    <w:rsid w:val="322C1F03"/>
    <w:rsid w:val="32326DEE"/>
    <w:rsid w:val="323B3EF4"/>
    <w:rsid w:val="32427031"/>
    <w:rsid w:val="32513718"/>
    <w:rsid w:val="32A95302"/>
    <w:rsid w:val="32BF0681"/>
    <w:rsid w:val="32CC0BF6"/>
    <w:rsid w:val="32CE52C7"/>
    <w:rsid w:val="32FD11AA"/>
    <w:rsid w:val="33344A4C"/>
    <w:rsid w:val="33AD2BD0"/>
    <w:rsid w:val="33E10ACB"/>
    <w:rsid w:val="340C5B48"/>
    <w:rsid w:val="34192013"/>
    <w:rsid w:val="348F0527"/>
    <w:rsid w:val="34964FA5"/>
    <w:rsid w:val="34E96C65"/>
    <w:rsid w:val="352944D8"/>
    <w:rsid w:val="354E7709"/>
    <w:rsid w:val="35521C81"/>
    <w:rsid w:val="35A06E84"/>
    <w:rsid w:val="35A10512"/>
    <w:rsid w:val="35C0308E"/>
    <w:rsid w:val="35D94150"/>
    <w:rsid w:val="3608233F"/>
    <w:rsid w:val="361C403D"/>
    <w:rsid w:val="36323860"/>
    <w:rsid w:val="364D41F6"/>
    <w:rsid w:val="366F0610"/>
    <w:rsid w:val="36A24542"/>
    <w:rsid w:val="36A77DAA"/>
    <w:rsid w:val="36B44275"/>
    <w:rsid w:val="36C73FA8"/>
    <w:rsid w:val="36D87F64"/>
    <w:rsid w:val="36EB6911"/>
    <w:rsid w:val="36F867D3"/>
    <w:rsid w:val="37021484"/>
    <w:rsid w:val="3763757E"/>
    <w:rsid w:val="37753A04"/>
    <w:rsid w:val="378F3ADA"/>
    <w:rsid w:val="37971BCD"/>
    <w:rsid w:val="37AE5168"/>
    <w:rsid w:val="37B02C8E"/>
    <w:rsid w:val="37C52BDE"/>
    <w:rsid w:val="37F30DCD"/>
    <w:rsid w:val="380B25BB"/>
    <w:rsid w:val="38194DCC"/>
    <w:rsid w:val="382947EF"/>
    <w:rsid w:val="38402264"/>
    <w:rsid w:val="38541D37"/>
    <w:rsid w:val="38683569"/>
    <w:rsid w:val="38710670"/>
    <w:rsid w:val="387B6E28"/>
    <w:rsid w:val="388A1731"/>
    <w:rsid w:val="388C36FB"/>
    <w:rsid w:val="38BF587F"/>
    <w:rsid w:val="38DD7183"/>
    <w:rsid w:val="38F65019"/>
    <w:rsid w:val="394E6C03"/>
    <w:rsid w:val="395A1104"/>
    <w:rsid w:val="396957EB"/>
    <w:rsid w:val="39847CD1"/>
    <w:rsid w:val="39A14F85"/>
    <w:rsid w:val="39AE76A2"/>
    <w:rsid w:val="39E135D3"/>
    <w:rsid w:val="3A0948D8"/>
    <w:rsid w:val="3A1E65D5"/>
    <w:rsid w:val="3A371445"/>
    <w:rsid w:val="3A377697"/>
    <w:rsid w:val="3A3C4B72"/>
    <w:rsid w:val="3A4B6BD8"/>
    <w:rsid w:val="3A6D130B"/>
    <w:rsid w:val="3A736762"/>
    <w:rsid w:val="3A7E7074"/>
    <w:rsid w:val="3A8B353F"/>
    <w:rsid w:val="3ABC7B9C"/>
    <w:rsid w:val="3AC44DBC"/>
    <w:rsid w:val="3ADB6274"/>
    <w:rsid w:val="3B3A15A9"/>
    <w:rsid w:val="3B5F0C53"/>
    <w:rsid w:val="3B6C3370"/>
    <w:rsid w:val="3BA7084C"/>
    <w:rsid w:val="3BAC7C11"/>
    <w:rsid w:val="3BD74C8E"/>
    <w:rsid w:val="3BDA652C"/>
    <w:rsid w:val="3BF71788"/>
    <w:rsid w:val="3BFF9F14"/>
    <w:rsid w:val="3C447E49"/>
    <w:rsid w:val="3C6329C5"/>
    <w:rsid w:val="3C6F3118"/>
    <w:rsid w:val="3C7324DC"/>
    <w:rsid w:val="3C926E07"/>
    <w:rsid w:val="3CAC611A"/>
    <w:rsid w:val="3CC571DC"/>
    <w:rsid w:val="3D1D0DC6"/>
    <w:rsid w:val="3D734E8A"/>
    <w:rsid w:val="3D77F34C"/>
    <w:rsid w:val="3DA54918"/>
    <w:rsid w:val="3DAE7C70"/>
    <w:rsid w:val="3DD551FD"/>
    <w:rsid w:val="3DEFBA73"/>
    <w:rsid w:val="3E1544D6"/>
    <w:rsid w:val="3E32264F"/>
    <w:rsid w:val="3E3C34CE"/>
    <w:rsid w:val="3E716C7F"/>
    <w:rsid w:val="3E8B1278"/>
    <w:rsid w:val="3E8D3D29"/>
    <w:rsid w:val="3E8D7A69"/>
    <w:rsid w:val="3EB6AC9C"/>
    <w:rsid w:val="3ED100BA"/>
    <w:rsid w:val="3EED6576"/>
    <w:rsid w:val="3EF72D80"/>
    <w:rsid w:val="3F2D1069"/>
    <w:rsid w:val="3F9410E8"/>
    <w:rsid w:val="3F9F3D14"/>
    <w:rsid w:val="3FB73DB2"/>
    <w:rsid w:val="3FBF1581"/>
    <w:rsid w:val="3FC01EDD"/>
    <w:rsid w:val="3FC372B1"/>
    <w:rsid w:val="3FC90D91"/>
    <w:rsid w:val="3FD78865"/>
    <w:rsid w:val="3FDA555F"/>
    <w:rsid w:val="3FF02444"/>
    <w:rsid w:val="3FF12096"/>
    <w:rsid w:val="3FFA84AF"/>
    <w:rsid w:val="3FFB7B69"/>
    <w:rsid w:val="400D3374"/>
    <w:rsid w:val="40362AC3"/>
    <w:rsid w:val="40742CC1"/>
    <w:rsid w:val="40C652D1"/>
    <w:rsid w:val="40D95004"/>
    <w:rsid w:val="411918A4"/>
    <w:rsid w:val="412D35A2"/>
    <w:rsid w:val="414C1C7A"/>
    <w:rsid w:val="418238EE"/>
    <w:rsid w:val="42162288"/>
    <w:rsid w:val="423F533B"/>
    <w:rsid w:val="429E68BB"/>
    <w:rsid w:val="42AD499A"/>
    <w:rsid w:val="42AE397A"/>
    <w:rsid w:val="42B86E9B"/>
    <w:rsid w:val="42E62113"/>
    <w:rsid w:val="4329203E"/>
    <w:rsid w:val="432B1D63"/>
    <w:rsid w:val="434150E2"/>
    <w:rsid w:val="43430E5B"/>
    <w:rsid w:val="4348021F"/>
    <w:rsid w:val="43503E1A"/>
    <w:rsid w:val="437454B8"/>
    <w:rsid w:val="43790D20"/>
    <w:rsid w:val="43803E5D"/>
    <w:rsid w:val="43B6162D"/>
    <w:rsid w:val="43BB4E95"/>
    <w:rsid w:val="43F6411F"/>
    <w:rsid w:val="443D759B"/>
    <w:rsid w:val="44476729"/>
    <w:rsid w:val="445D5F4C"/>
    <w:rsid w:val="44753296"/>
    <w:rsid w:val="447C0AC8"/>
    <w:rsid w:val="449F6565"/>
    <w:rsid w:val="44CA092A"/>
    <w:rsid w:val="44E346A3"/>
    <w:rsid w:val="44E81CBA"/>
    <w:rsid w:val="44E95A32"/>
    <w:rsid w:val="453F78F5"/>
    <w:rsid w:val="454B2248"/>
    <w:rsid w:val="455E01CE"/>
    <w:rsid w:val="458B0897"/>
    <w:rsid w:val="45CD0EAF"/>
    <w:rsid w:val="45E561F9"/>
    <w:rsid w:val="45FC90D3"/>
    <w:rsid w:val="460F14C8"/>
    <w:rsid w:val="464F5ED0"/>
    <w:rsid w:val="465313B5"/>
    <w:rsid w:val="46607F75"/>
    <w:rsid w:val="466A4950"/>
    <w:rsid w:val="46974D46"/>
    <w:rsid w:val="46B300A5"/>
    <w:rsid w:val="46BB7627"/>
    <w:rsid w:val="46C027C2"/>
    <w:rsid w:val="46EA7CF5"/>
    <w:rsid w:val="46F26E20"/>
    <w:rsid w:val="47215957"/>
    <w:rsid w:val="477573FA"/>
    <w:rsid w:val="479E0D55"/>
    <w:rsid w:val="479E6FA7"/>
    <w:rsid w:val="479F2998"/>
    <w:rsid w:val="47DE73A4"/>
    <w:rsid w:val="47F15329"/>
    <w:rsid w:val="48082673"/>
    <w:rsid w:val="48142DC6"/>
    <w:rsid w:val="482F7BFF"/>
    <w:rsid w:val="48474F49"/>
    <w:rsid w:val="48684BFE"/>
    <w:rsid w:val="486E697A"/>
    <w:rsid w:val="487970CD"/>
    <w:rsid w:val="48A028AB"/>
    <w:rsid w:val="48A979B2"/>
    <w:rsid w:val="48C06AA9"/>
    <w:rsid w:val="48C4659A"/>
    <w:rsid w:val="48FD5F50"/>
    <w:rsid w:val="49011273"/>
    <w:rsid w:val="490177EE"/>
    <w:rsid w:val="491312CF"/>
    <w:rsid w:val="491F06FD"/>
    <w:rsid w:val="49290AF3"/>
    <w:rsid w:val="49973CAE"/>
    <w:rsid w:val="4A315EB1"/>
    <w:rsid w:val="4A435BE4"/>
    <w:rsid w:val="4A6355C0"/>
    <w:rsid w:val="4A687A94"/>
    <w:rsid w:val="4A7D2739"/>
    <w:rsid w:val="4A9F64A4"/>
    <w:rsid w:val="4AAF5028"/>
    <w:rsid w:val="4AB34B18"/>
    <w:rsid w:val="4AC565F9"/>
    <w:rsid w:val="4AEB2504"/>
    <w:rsid w:val="4B3D0885"/>
    <w:rsid w:val="4B5D2CD5"/>
    <w:rsid w:val="4B5F47A9"/>
    <w:rsid w:val="4B8E2E8F"/>
    <w:rsid w:val="4BCB40E3"/>
    <w:rsid w:val="4BDD7CAA"/>
    <w:rsid w:val="4BFF539B"/>
    <w:rsid w:val="4C0118B3"/>
    <w:rsid w:val="4C056284"/>
    <w:rsid w:val="4C545E87"/>
    <w:rsid w:val="4C856040"/>
    <w:rsid w:val="4CBD1C7E"/>
    <w:rsid w:val="4CCC1EC1"/>
    <w:rsid w:val="4CD64AED"/>
    <w:rsid w:val="4CF66F3E"/>
    <w:rsid w:val="4D2B4E39"/>
    <w:rsid w:val="4D3D3009"/>
    <w:rsid w:val="4D6420F9"/>
    <w:rsid w:val="4DA01C46"/>
    <w:rsid w:val="4DB210B7"/>
    <w:rsid w:val="4DB7491F"/>
    <w:rsid w:val="4DCB03CA"/>
    <w:rsid w:val="4DDF3E76"/>
    <w:rsid w:val="4DFC67D6"/>
    <w:rsid w:val="4E047438"/>
    <w:rsid w:val="4E157897"/>
    <w:rsid w:val="4E5263F6"/>
    <w:rsid w:val="4E8011B5"/>
    <w:rsid w:val="4EE50ECB"/>
    <w:rsid w:val="4F0A2672"/>
    <w:rsid w:val="4F0B4F9F"/>
    <w:rsid w:val="4F231B40"/>
    <w:rsid w:val="4F4F0B87"/>
    <w:rsid w:val="4F74239C"/>
    <w:rsid w:val="4F7F76BE"/>
    <w:rsid w:val="4F8009B6"/>
    <w:rsid w:val="4F9273F2"/>
    <w:rsid w:val="4F9B5B7A"/>
    <w:rsid w:val="4FBC621D"/>
    <w:rsid w:val="4FD5108C"/>
    <w:rsid w:val="4FDF3051"/>
    <w:rsid w:val="4FF43C08"/>
    <w:rsid w:val="50354221"/>
    <w:rsid w:val="505226DD"/>
    <w:rsid w:val="5066262C"/>
    <w:rsid w:val="50AD2922"/>
    <w:rsid w:val="50D21A70"/>
    <w:rsid w:val="50EB55A2"/>
    <w:rsid w:val="511931FB"/>
    <w:rsid w:val="51583D23"/>
    <w:rsid w:val="515A4E5C"/>
    <w:rsid w:val="515D3F9F"/>
    <w:rsid w:val="516813B7"/>
    <w:rsid w:val="51791C0E"/>
    <w:rsid w:val="51800AB0"/>
    <w:rsid w:val="51842D6A"/>
    <w:rsid w:val="51A451BA"/>
    <w:rsid w:val="51D41EEE"/>
    <w:rsid w:val="51D84E64"/>
    <w:rsid w:val="51E90E1F"/>
    <w:rsid w:val="51F15F26"/>
    <w:rsid w:val="52173BDE"/>
    <w:rsid w:val="5244074B"/>
    <w:rsid w:val="525A3ACB"/>
    <w:rsid w:val="52630BD1"/>
    <w:rsid w:val="527A5F1B"/>
    <w:rsid w:val="529E34E1"/>
    <w:rsid w:val="52A511EA"/>
    <w:rsid w:val="52D27B05"/>
    <w:rsid w:val="53057EDB"/>
    <w:rsid w:val="530A54F1"/>
    <w:rsid w:val="53281E1B"/>
    <w:rsid w:val="53306722"/>
    <w:rsid w:val="53396B92"/>
    <w:rsid w:val="539A4AC7"/>
    <w:rsid w:val="539D45B7"/>
    <w:rsid w:val="53A019B1"/>
    <w:rsid w:val="53AC0356"/>
    <w:rsid w:val="53BF0089"/>
    <w:rsid w:val="53CB2ED2"/>
    <w:rsid w:val="53CF4264"/>
    <w:rsid w:val="53F61DB4"/>
    <w:rsid w:val="543255E3"/>
    <w:rsid w:val="54444A33"/>
    <w:rsid w:val="547F1F0F"/>
    <w:rsid w:val="549F7EBB"/>
    <w:rsid w:val="54A9229B"/>
    <w:rsid w:val="54CB6F02"/>
    <w:rsid w:val="54DD7B52"/>
    <w:rsid w:val="54DE09E3"/>
    <w:rsid w:val="551663CF"/>
    <w:rsid w:val="55507F94"/>
    <w:rsid w:val="555D2250"/>
    <w:rsid w:val="557650C0"/>
    <w:rsid w:val="55795D23"/>
    <w:rsid w:val="5587107B"/>
    <w:rsid w:val="558E065B"/>
    <w:rsid w:val="558F6181"/>
    <w:rsid w:val="55D342C0"/>
    <w:rsid w:val="55D911AB"/>
    <w:rsid w:val="55F66200"/>
    <w:rsid w:val="56102E1E"/>
    <w:rsid w:val="562C39D0"/>
    <w:rsid w:val="56352885"/>
    <w:rsid w:val="563D3E2F"/>
    <w:rsid w:val="565151E5"/>
    <w:rsid w:val="567EEDEB"/>
    <w:rsid w:val="56890E23"/>
    <w:rsid w:val="56F59172"/>
    <w:rsid w:val="56F60CF7"/>
    <w:rsid w:val="571F7091"/>
    <w:rsid w:val="575925A3"/>
    <w:rsid w:val="5774562F"/>
    <w:rsid w:val="57A51C8C"/>
    <w:rsid w:val="57B8376D"/>
    <w:rsid w:val="57C71C02"/>
    <w:rsid w:val="57EC78BB"/>
    <w:rsid w:val="57FC4C63"/>
    <w:rsid w:val="58026909"/>
    <w:rsid w:val="58665739"/>
    <w:rsid w:val="58704048"/>
    <w:rsid w:val="58A02613"/>
    <w:rsid w:val="58AD0DF8"/>
    <w:rsid w:val="58C6010C"/>
    <w:rsid w:val="58DC348C"/>
    <w:rsid w:val="592943F0"/>
    <w:rsid w:val="59657A92"/>
    <w:rsid w:val="597B4266"/>
    <w:rsid w:val="59B30690"/>
    <w:rsid w:val="59B61F2F"/>
    <w:rsid w:val="59C51FCA"/>
    <w:rsid w:val="59F6057D"/>
    <w:rsid w:val="5A2F318C"/>
    <w:rsid w:val="5A380B96"/>
    <w:rsid w:val="5A3D050B"/>
    <w:rsid w:val="5A492DA3"/>
    <w:rsid w:val="5A4E660B"/>
    <w:rsid w:val="5A56101C"/>
    <w:rsid w:val="5AA36FC4"/>
    <w:rsid w:val="5AAB58AA"/>
    <w:rsid w:val="5AC04DAE"/>
    <w:rsid w:val="5ADB42C3"/>
    <w:rsid w:val="5AE1122D"/>
    <w:rsid w:val="5AE64A95"/>
    <w:rsid w:val="5B2230EF"/>
    <w:rsid w:val="5B2829B8"/>
    <w:rsid w:val="5B97777F"/>
    <w:rsid w:val="5B995664"/>
    <w:rsid w:val="5BBC75A4"/>
    <w:rsid w:val="5BBE156E"/>
    <w:rsid w:val="5BC30933"/>
    <w:rsid w:val="5BC4571B"/>
    <w:rsid w:val="5BD743DE"/>
    <w:rsid w:val="5BE54D4D"/>
    <w:rsid w:val="5C22540A"/>
    <w:rsid w:val="5C3547C8"/>
    <w:rsid w:val="5C4952DC"/>
    <w:rsid w:val="5C7659A5"/>
    <w:rsid w:val="5CD3602B"/>
    <w:rsid w:val="5CE46DB3"/>
    <w:rsid w:val="5CF63C6A"/>
    <w:rsid w:val="5D1A5681"/>
    <w:rsid w:val="5D4FA0DC"/>
    <w:rsid w:val="5D687106"/>
    <w:rsid w:val="5D7A14C5"/>
    <w:rsid w:val="5D83481E"/>
    <w:rsid w:val="5D8D2FA6"/>
    <w:rsid w:val="5DBB219E"/>
    <w:rsid w:val="5DD07337"/>
    <w:rsid w:val="5DDB1F64"/>
    <w:rsid w:val="5DE80B25"/>
    <w:rsid w:val="5DFE3EA4"/>
    <w:rsid w:val="5DFE6A15"/>
    <w:rsid w:val="5E0A45F7"/>
    <w:rsid w:val="5E251431"/>
    <w:rsid w:val="5E2A6A47"/>
    <w:rsid w:val="5E394EDC"/>
    <w:rsid w:val="5E3D49CC"/>
    <w:rsid w:val="5E4B213F"/>
    <w:rsid w:val="5E4E6BDA"/>
    <w:rsid w:val="5E574908"/>
    <w:rsid w:val="5E602469"/>
    <w:rsid w:val="5E736640"/>
    <w:rsid w:val="5E7725DE"/>
    <w:rsid w:val="5EA41270"/>
    <w:rsid w:val="5EDF5A84"/>
    <w:rsid w:val="5EF138E0"/>
    <w:rsid w:val="5EF54231"/>
    <w:rsid w:val="5F351B48"/>
    <w:rsid w:val="5F3FA22C"/>
    <w:rsid w:val="5F430F8B"/>
    <w:rsid w:val="5F4B4EC7"/>
    <w:rsid w:val="5F61293D"/>
    <w:rsid w:val="5F682AB2"/>
    <w:rsid w:val="5F7A755A"/>
    <w:rsid w:val="5F8755DF"/>
    <w:rsid w:val="5F881C77"/>
    <w:rsid w:val="5F8D3732"/>
    <w:rsid w:val="5FCF2FC1"/>
    <w:rsid w:val="5FD44EBD"/>
    <w:rsid w:val="60114363"/>
    <w:rsid w:val="602A71D2"/>
    <w:rsid w:val="60381B00"/>
    <w:rsid w:val="609F0633"/>
    <w:rsid w:val="60BD1DF5"/>
    <w:rsid w:val="60C2740B"/>
    <w:rsid w:val="60F00E9E"/>
    <w:rsid w:val="6118702B"/>
    <w:rsid w:val="611D6D37"/>
    <w:rsid w:val="6131633F"/>
    <w:rsid w:val="613D2F35"/>
    <w:rsid w:val="617F70AA"/>
    <w:rsid w:val="61A54765"/>
    <w:rsid w:val="61BC3C13"/>
    <w:rsid w:val="61C3343B"/>
    <w:rsid w:val="61D70C94"/>
    <w:rsid w:val="624A590A"/>
    <w:rsid w:val="628B104E"/>
    <w:rsid w:val="62D11B87"/>
    <w:rsid w:val="62F1681E"/>
    <w:rsid w:val="62FC41EB"/>
    <w:rsid w:val="63660FBC"/>
    <w:rsid w:val="63663F02"/>
    <w:rsid w:val="636C4E0A"/>
    <w:rsid w:val="63717BC9"/>
    <w:rsid w:val="638E64DB"/>
    <w:rsid w:val="63E63410"/>
    <w:rsid w:val="63EB6C79"/>
    <w:rsid w:val="63EF49BB"/>
    <w:rsid w:val="63F51666"/>
    <w:rsid w:val="63FB7F25"/>
    <w:rsid w:val="63FC624F"/>
    <w:rsid w:val="640F0BB9"/>
    <w:rsid w:val="643E149E"/>
    <w:rsid w:val="64430863"/>
    <w:rsid w:val="644D7933"/>
    <w:rsid w:val="64787812"/>
    <w:rsid w:val="64813139"/>
    <w:rsid w:val="64BE438D"/>
    <w:rsid w:val="64D616D7"/>
    <w:rsid w:val="64EC0EFA"/>
    <w:rsid w:val="6502071E"/>
    <w:rsid w:val="657E520F"/>
    <w:rsid w:val="65840027"/>
    <w:rsid w:val="65D04378"/>
    <w:rsid w:val="66335ADF"/>
    <w:rsid w:val="663C7C5F"/>
    <w:rsid w:val="6655487D"/>
    <w:rsid w:val="66911D59"/>
    <w:rsid w:val="66EF6BF5"/>
    <w:rsid w:val="670047E9"/>
    <w:rsid w:val="671169F6"/>
    <w:rsid w:val="672F50CE"/>
    <w:rsid w:val="67713939"/>
    <w:rsid w:val="67AA2F22"/>
    <w:rsid w:val="680E2F36"/>
    <w:rsid w:val="682B3AE8"/>
    <w:rsid w:val="682C0613"/>
    <w:rsid w:val="683706DE"/>
    <w:rsid w:val="68476AA1"/>
    <w:rsid w:val="68541290"/>
    <w:rsid w:val="689C6793"/>
    <w:rsid w:val="68A85138"/>
    <w:rsid w:val="68C33D20"/>
    <w:rsid w:val="68FD36D6"/>
    <w:rsid w:val="691B0000"/>
    <w:rsid w:val="693B5FAC"/>
    <w:rsid w:val="69643755"/>
    <w:rsid w:val="696D0F78"/>
    <w:rsid w:val="69821E2D"/>
    <w:rsid w:val="699658D9"/>
    <w:rsid w:val="69BD463C"/>
    <w:rsid w:val="69DD52B6"/>
    <w:rsid w:val="69F34AD9"/>
    <w:rsid w:val="6A0942FC"/>
    <w:rsid w:val="6A0B63F3"/>
    <w:rsid w:val="6A162576"/>
    <w:rsid w:val="6A3749C6"/>
    <w:rsid w:val="6A505A87"/>
    <w:rsid w:val="6A641533"/>
    <w:rsid w:val="6A9811DC"/>
    <w:rsid w:val="6AE85CC0"/>
    <w:rsid w:val="6AEA1A38"/>
    <w:rsid w:val="6B3453A9"/>
    <w:rsid w:val="6B427AC6"/>
    <w:rsid w:val="6B594E10"/>
    <w:rsid w:val="6B741C4A"/>
    <w:rsid w:val="6B76151E"/>
    <w:rsid w:val="6B7FCD97"/>
    <w:rsid w:val="6B8C2459"/>
    <w:rsid w:val="6BBB33D4"/>
    <w:rsid w:val="6BBFDCEA"/>
    <w:rsid w:val="6BDA7CFF"/>
    <w:rsid w:val="6BEAAE5B"/>
    <w:rsid w:val="6BF9076E"/>
    <w:rsid w:val="6BFA214F"/>
    <w:rsid w:val="6C225202"/>
    <w:rsid w:val="6C2E004A"/>
    <w:rsid w:val="6C3359ED"/>
    <w:rsid w:val="6C9963F3"/>
    <w:rsid w:val="6CDE4B6F"/>
    <w:rsid w:val="6CF92406"/>
    <w:rsid w:val="6D194857"/>
    <w:rsid w:val="6D1F5DAC"/>
    <w:rsid w:val="6D3A657B"/>
    <w:rsid w:val="6D68150D"/>
    <w:rsid w:val="6D7970A3"/>
    <w:rsid w:val="6DA56D07"/>
    <w:rsid w:val="6DAD4F9F"/>
    <w:rsid w:val="6DBD14B2"/>
    <w:rsid w:val="6DD72B83"/>
    <w:rsid w:val="6E162B44"/>
    <w:rsid w:val="6E753212"/>
    <w:rsid w:val="6E804461"/>
    <w:rsid w:val="6EBA7973"/>
    <w:rsid w:val="6EC00635"/>
    <w:rsid w:val="6EC2006A"/>
    <w:rsid w:val="6ECF4764"/>
    <w:rsid w:val="6F0926A9"/>
    <w:rsid w:val="6F4831D1"/>
    <w:rsid w:val="6F627FE6"/>
    <w:rsid w:val="6F8B44DF"/>
    <w:rsid w:val="6F991C7F"/>
    <w:rsid w:val="6FE9470B"/>
    <w:rsid w:val="6FF62C2D"/>
    <w:rsid w:val="6FFF1B28"/>
    <w:rsid w:val="701E2B79"/>
    <w:rsid w:val="702552C0"/>
    <w:rsid w:val="705417DE"/>
    <w:rsid w:val="705F4C76"/>
    <w:rsid w:val="70683C09"/>
    <w:rsid w:val="706A53C9"/>
    <w:rsid w:val="707A1AB0"/>
    <w:rsid w:val="707C0260"/>
    <w:rsid w:val="70901C43"/>
    <w:rsid w:val="70AC7FE9"/>
    <w:rsid w:val="70DC1E23"/>
    <w:rsid w:val="70ED4030"/>
    <w:rsid w:val="7164006A"/>
    <w:rsid w:val="71681909"/>
    <w:rsid w:val="716B31A7"/>
    <w:rsid w:val="71751E0D"/>
    <w:rsid w:val="71791D68"/>
    <w:rsid w:val="71926986"/>
    <w:rsid w:val="71956476"/>
    <w:rsid w:val="71A56917"/>
    <w:rsid w:val="71AD37BF"/>
    <w:rsid w:val="71E74F23"/>
    <w:rsid w:val="722F2426"/>
    <w:rsid w:val="72353FBA"/>
    <w:rsid w:val="72556331"/>
    <w:rsid w:val="727B289B"/>
    <w:rsid w:val="7298446F"/>
    <w:rsid w:val="72A5093A"/>
    <w:rsid w:val="72B03567"/>
    <w:rsid w:val="733F0D8F"/>
    <w:rsid w:val="737F18E2"/>
    <w:rsid w:val="738D1AFA"/>
    <w:rsid w:val="73D94061"/>
    <w:rsid w:val="73DB0AB8"/>
    <w:rsid w:val="73E3171A"/>
    <w:rsid w:val="73F9FF88"/>
    <w:rsid w:val="740718AD"/>
    <w:rsid w:val="741E09A4"/>
    <w:rsid w:val="742B2A70"/>
    <w:rsid w:val="74532F03"/>
    <w:rsid w:val="74850A24"/>
    <w:rsid w:val="74F51705"/>
    <w:rsid w:val="75093403"/>
    <w:rsid w:val="75200CC7"/>
    <w:rsid w:val="752808E7"/>
    <w:rsid w:val="7549743E"/>
    <w:rsid w:val="75587EE6"/>
    <w:rsid w:val="75734D20"/>
    <w:rsid w:val="757DB33C"/>
    <w:rsid w:val="75834F63"/>
    <w:rsid w:val="75906951"/>
    <w:rsid w:val="75DFF76A"/>
    <w:rsid w:val="75F5A17E"/>
    <w:rsid w:val="75F93477"/>
    <w:rsid w:val="764A5A81"/>
    <w:rsid w:val="766A3769"/>
    <w:rsid w:val="766F056D"/>
    <w:rsid w:val="768E1E11"/>
    <w:rsid w:val="768F7AF6"/>
    <w:rsid w:val="76944F4E"/>
    <w:rsid w:val="76A01B45"/>
    <w:rsid w:val="76CFE068"/>
    <w:rsid w:val="77114E58"/>
    <w:rsid w:val="77183DD1"/>
    <w:rsid w:val="774E334F"/>
    <w:rsid w:val="775B8128"/>
    <w:rsid w:val="776B4E89"/>
    <w:rsid w:val="776D1B0E"/>
    <w:rsid w:val="779F004E"/>
    <w:rsid w:val="77AD3359"/>
    <w:rsid w:val="77B70EF4"/>
    <w:rsid w:val="77BC475C"/>
    <w:rsid w:val="77CCC794"/>
    <w:rsid w:val="77EE7D91"/>
    <w:rsid w:val="781A1DD0"/>
    <w:rsid w:val="781A5549"/>
    <w:rsid w:val="783953DA"/>
    <w:rsid w:val="784529A4"/>
    <w:rsid w:val="78511348"/>
    <w:rsid w:val="78520C1D"/>
    <w:rsid w:val="78A41DE7"/>
    <w:rsid w:val="78C338C8"/>
    <w:rsid w:val="78F514CD"/>
    <w:rsid w:val="79053EE1"/>
    <w:rsid w:val="79065C5A"/>
    <w:rsid w:val="79132AA2"/>
    <w:rsid w:val="79554E68"/>
    <w:rsid w:val="7956298E"/>
    <w:rsid w:val="799C2A97"/>
    <w:rsid w:val="79B3393D"/>
    <w:rsid w:val="79D27F63"/>
    <w:rsid w:val="7A0D129F"/>
    <w:rsid w:val="7A124B07"/>
    <w:rsid w:val="7A74131E"/>
    <w:rsid w:val="7AAC0AB8"/>
    <w:rsid w:val="7AB65710"/>
    <w:rsid w:val="7AD4000F"/>
    <w:rsid w:val="7B6BA120"/>
    <w:rsid w:val="7B8BF38D"/>
    <w:rsid w:val="7BA10C7D"/>
    <w:rsid w:val="7BA21EBB"/>
    <w:rsid w:val="7BAA17C5"/>
    <w:rsid w:val="7BD90913"/>
    <w:rsid w:val="7BFBC6A7"/>
    <w:rsid w:val="7BFF7257"/>
    <w:rsid w:val="7C2123FA"/>
    <w:rsid w:val="7C2B1EB0"/>
    <w:rsid w:val="7C4B4301"/>
    <w:rsid w:val="7C4E5B9F"/>
    <w:rsid w:val="7C792C1C"/>
    <w:rsid w:val="7C8810B1"/>
    <w:rsid w:val="7CA222FE"/>
    <w:rsid w:val="7CAD6D69"/>
    <w:rsid w:val="7CD10CAA"/>
    <w:rsid w:val="7D0D7808"/>
    <w:rsid w:val="7D146DE8"/>
    <w:rsid w:val="7D162B61"/>
    <w:rsid w:val="7D180687"/>
    <w:rsid w:val="7D3134F6"/>
    <w:rsid w:val="7D3FE0B0"/>
    <w:rsid w:val="7D4C50AA"/>
    <w:rsid w:val="7D821FA4"/>
    <w:rsid w:val="7D892E81"/>
    <w:rsid w:val="7D8F8123"/>
    <w:rsid w:val="7DB7643D"/>
    <w:rsid w:val="7DC21A39"/>
    <w:rsid w:val="7DC425BD"/>
    <w:rsid w:val="7DC97BD3"/>
    <w:rsid w:val="7DD6409E"/>
    <w:rsid w:val="7DE71E07"/>
    <w:rsid w:val="7DEE13E8"/>
    <w:rsid w:val="7DF82266"/>
    <w:rsid w:val="7E1D47CB"/>
    <w:rsid w:val="7E7E09BD"/>
    <w:rsid w:val="7EAB552B"/>
    <w:rsid w:val="7EBF4FB2"/>
    <w:rsid w:val="7EEF3669"/>
    <w:rsid w:val="7EFF519D"/>
    <w:rsid w:val="7F080287"/>
    <w:rsid w:val="7F286B7B"/>
    <w:rsid w:val="7F4C060C"/>
    <w:rsid w:val="7F6F730E"/>
    <w:rsid w:val="7F857B2A"/>
    <w:rsid w:val="7F9E2999"/>
    <w:rsid w:val="7FBB79EF"/>
    <w:rsid w:val="7FBE3F90"/>
    <w:rsid w:val="7FC87946"/>
    <w:rsid w:val="7FDB46B5"/>
    <w:rsid w:val="7FEFBC6A"/>
    <w:rsid w:val="7FF5FC7E"/>
    <w:rsid w:val="7FF85516"/>
    <w:rsid w:val="7FFB3120"/>
    <w:rsid w:val="7FFF286C"/>
    <w:rsid w:val="7FFF3092"/>
    <w:rsid w:val="936F7BD3"/>
    <w:rsid w:val="955DE2B1"/>
    <w:rsid w:val="9F6D12D0"/>
    <w:rsid w:val="9FBBCD10"/>
    <w:rsid w:val="A4DF14C7"/>
    <w:rsid w:val="AA7736B6"/>
    <w:rsid w:val="AEFDE8F1"/>
    <w:rsid w:val="BBFE457F"/>
    <w:rsid w:val="BEFA88CC"/>
    <w:rsid w:val="BEFE4DE7"/>
    <w:rsid w:val="BEFF8B5B"/>
    <w:rsid w:val="BFBE7C77"/>
    <w:rsid w:val="BFFD243E"/>
    <w:rsid w:val="BFFF3E73"/>
    <w:rsid w:val="CBB71C30"/>
    <w:rsid w:val="D7551187"/>
    <w:rsid w:val="D8DB11D0"/>
    <w:rsid w:val="D9895009"/>
    <w:rsid w:val="D9FF8D39"/>
    <w:rsid w:val="DDBBC3BD"/>
    <w:rsid w:val="DDBEE341"/>
    <w:rsid w:val="E3FFF28E"/>
    <w:rsid w:val="E7573272"/>
    <w:rsid w:val="E9DF641C"/>
    <w:rsid w:val="EBFF6F68"/>
    <w:rsid w:val="EBFFC78A"/>
    <w:rsid w:val="EDDA1855"/>
    <w:rsid w:val="EDEEE831"/>
    <w:rsid w:val="EEAF17E4"/>
    <w:rsid w:val="EEEFC8C2"/>
    <w:rsid w:val="EF78201D"/>
    <w:rsid w:val="F1DC7299"/>
    <w:rsid w:val="F293E85A"/>
    <w:rsid w:val="F6A7C9B7"/>
    <w:rsid w:val="F6FF8F26"/>
    <w:rsid w:val="F7FE05D9"/>
    <w:rsid w:val="F7FE70BB"/>
    <w:rsid w:val="F9E5A26B"/>
    <w:rsid w:val="F9EF1598"/>
    <w:rsid w:val="FABF9DC5"/>
    <w:rsid w:val="FBCDE77E"/>
    <w:rsid w:val="FBE7E824"/>
    <w:rsid w:val="FBFFD793"/>
    <w:rsid w:val="FCFD100B"/>
    <w:rsid w:val="FDEADEB3"/>
    <w:rsid w:val="FEB629BF"/>
    <w:rsid w:val="FEBFEE31"/>
    <w:rsid w:val="FF67EB72"/>
    <w:rsid w:val="FF6B7324"/>
    <w:rsid w:val="FF6F1051"/>
    <w:rsid w:val="FFB77A66"/>
    <w:rsid w:val="FFBB58AF"/>
    <w:rsid w:val="FFDC8F1F"/>
    <w:rsid w:val="FFE5DD9C"/>
    <w:rsid w:val="FFF1E1A0"/>
    <w:rsid w:val="FFFEB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link w:val="32"/>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link w:val="4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9"/>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style>
  <w:style w:type="paragraph" w:styleId="9">
    <w:name w:val="table of authorities"/>
    <w:basedOn w:val="1"/>
    <w:next w:val="1"/>
    <w:qFormat/>
    <w:uiPriority w:val="99"/>
    <w:pPr>
      <w:ind w:left="420" w:leftChars="200"/>
    </w:pPr>
  </w:style>
  <w:style w:type="paragraph" w:styleId="10">
    <w:name w:val="Normal Indent"/>
    <w:basedOn w:val="1"/>
    <w:next w:val="2"/>
    <w:qFormat/>
    <w:uiPriority w:val="0"/>
    <w:pPr>
      <w:spacing w:after="200" w:line="600" w:lineRule="exact"/>
      <w:ind w:firstLine="420"/>
    </w:pPr>
    <w:rPr>
      <w:rFonts w:ascii="Times New Roman" w:hAnsi="Times New Roman" w:eastAsia="CESI仿宋-GB2312"/>
      <w:sz w:val="32"/>
      <w:szCs w:val="20"/>
    </w:rPr>
  </w:style>
  <w:style w:type="paragraph" w:styleId="11">
    <w:name w:val="annotation text"/>
    <w:basedOn w:val="1"/>
    <w:link w:val="43"/>
    <w:semiHidden/>
    <w:unhideWhenUsed/>
    <w:qFormat/>
    <w:uiPriority w:val="99"/>
    <w:pPr>
      <w:jc w:val="left"/>
    </w:pPr>
  </w:style>
  <w:style w:type="paragraph" w:styleId="12">
    <w:name w:val="Body Text 3"/>
    <w:basedOn w:val="1"/>
    <w:qFormat/>
    <w:uiPriority w:val="0"/>
    <w:pPr>
      <w:spacing w:after="120"/>
    </w:pPr>
    <w:rPr>
      <w:sz w:val="16"/>
      <w:szCs w:val="16"/>
    </w:rPr>
  </w:style>
  <w:style w:type="paragraph" w:styleId="13">
    <w:name w:val="Body Text Indent"/>
    <w:basedOn w:val="1"/>
    <w:next w:val="14"/>
    <w:link w:val="38"/>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4">
    <w:name w:val="Body Text First Indent 2"/>
    <w:basedOn w:val="13"/>
    <w:link w:val="39"/>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5">
    <w:name w:val="Plain Text"/>
    <w:basedOn w:val="1"/>
    <w:next w:val="1"/>
    <w:link w:val="35"/>
    <w:qFormat/>
    <w:uiPriority w:val="0"/>
    <w:rPr>
      <w:rFonts w:ascii="宋体" w:hAnsi="Courier New" w:eastAsia="宋体"/>
    </w:rPr>
  </w:style>
  <w:style w:type="paragraph" w:styleId="16">
    <w:name w:val="Balloon Text"/>
    <w:basedOn w:val="1"/>
    <w:link w:val="41"/>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Body Text 2"/>
    <w:basedOn w:val="1"/>
    <w:qFormat/>
    <w:uiPriority w:val="0"/>
    <w:pPr>
      <w:spacing w:line="360" w:lineRule="auto"/>
    </w:pPr>
  </w:style>
  <w:style w:type="paragraph" w:styleId="20">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1">
    <w:name w:val="Title"/>
    <w:basedOn w:val="1"/>
    <w:next w:val="1"/>
    <w:link w:val="34"/>
    <w:qFormat/>
    <w:uiPriority w:val="0"/>
    <w:pPr>
      <w:spacing w:before="240" w:after="60"/>
      <w:jc w:val="center"/>
      <w:outlineLvl w:val="0"/>
    </w:pPr>
    <w:rPr>
      <w:rFonts w:ascii="Arial" w:hAnsi="Arial" w:eastAsia="隶书" w:cs="Times New Roman"/>
      <w:b/>
      <w:bCs/>
      <w:sz w:val="32"/>
      <w:szCs w:val="32"/>
    </w:rPr>
  </w:style>
  <w:style w:type="paragraph" w:styleId="22">
    <w:name w:val="annotation subject"/>
    <w:basedOn w:val="11"/>
    <w:next w:val="11"/>
    <w:link w:val="44"/>
    <w:semiHidden/>
    <w:unhideWhenUsed/>
    <w:qFormat/>
    <w:uiPriority w:val="99"/>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semiHidden/>
    <w:unhideWhenUsed/>
    <w:qFormat/>
    <w:uiPriority w:val="99"/>
    <w:rPr>
      <w:color w:val="0000FF"/>
      <w:u w:val="single"/>
    </w:rPr>
  </w:style>
  <w:style w:type="character" w:styleId="27">
    <w:name w:val="annotation reference"/>
    <w:basedOn w:val="25"/>
    <w:semiHidden/>
    <w:unhideWhenUsed/>
    <w:qFormat/>
    <w:uiPriority w:val="99"/>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列出段落1"/>
    <w:basedOn w:val="1"/>
    <w:qFormat/>
    <w:uiPriority w:val="34"/>
    <w:pPr>
      <w:ind w:firstLine="420" w:firstLineChars="200"/>
    </w:pPr>
    <w:rPr>
      <w:rFonts w:ascii="Times New Roman" w:hAnsi="Times New Roman" w:eastAsia="宋体" w:cs="Times New Roman"/>
      <w:szCs w:val="24"/>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0"/>
    <w:rPr>
      <w:rFonts w:ascii="Arial" w:hAnsi="Arial" w:eastAsia="黑体" w:cs="Times New Roman"/>
      <w:b/>
      <w:bCs/>
      <w:sz w:val="32"/>
      <w:szCs w:val="32"/>
    </w:rPr>
  </w:style>
  <w:style w:type="character" w:customStyle="1" w:styleId="32">
    <w:name w:val="标题 3 字符"/>
    <w:basedOn w:val="25"/>
    <w:link w:val="5"/>
    <w:qFormat/>
    <w:uiPriority w:val="0"/>
    <w:rPr>
      <w:rFonts w:ascii="Times New Roman" w:hAnsi="Times New Roman" w:eastAsia="宋体" w:cs="Times New Roman"/>
      <w:b/>
      <w:bCs/>
      <w:sz w:val="32"/>
      <w:szCs w:val="32"/>
    </w:rPr>
  </w:style>
  <w:style w:type="character" w:customStyle="1" w:styleId="33">
    <w:name w:val="页脚 字符"/>
    <w:basedOn w:val="25"/>
    <w:link w:val="17"/>
    <w:qFormat/>
    <w:uiPriority w:val="99"/>
    <w:rPr>
      <w:sz w:val="18"/>
      <w:szCs w:val="18"/>
    </w:rPr>
  </w:style>
  <w:style w:type="character" w:customStyle="1" w:styleId="34">
    <w:name w:val="标题 字符"/>
    <w:basedOn w:val="25"/>
    <w:link w:val="21"/>
    <w:qFormat/>
    <w:uiPriority w:val="0"/>
    <w:rPr>
      <w:rFonts w:ascii="Arial" w:hAnsi="Arial" w:eastAsia="隶书" w:cs="Times New Roman"/>
      <w:b/>
      <w:bCs/>
      <w:sz w:val="32"/>
      <w:szCs w:val="32"/>
    </w:rPr>
  </w:style>
  <w:style w:type="character" w:customStyle="1" w:styleId="35">
    <w:name w:val="纯文本 字符"/>
    <w:link w:val="15"/>
    <w:qFormat/>
    <w:uiPriority w:val="0"/>
    <w:rPr>
      <w:rFonts w:ascii="宋体" w:hAnsi="Courier New" w:eastAsia="宋体"/>
    </w:rPr>
  </w:style>
  <w:style w:type="character" w:customStyle="1" w:styleId="36">
    <w:name w:val="纯文本 Char1"/>
    <w:basedOn w:val="25"/>
    <w:semiHidden/>
    <w:qFormat/>
    <w:uiPriority w:val="99"/>
    <w:rPr>
      <w:rFonts w:ascii="宋体" w:hAnsi="Courier New" w:eastAsia="宋体" w:cs="Courier New"/>
      <w:szCs w:val="21"/>
    </w:rPr>
  </w:style>
  <w:style w:type="character" w:customStyle="1" w:styleId="37">
    <w:name w:val="页眉 字符"/>
    <w:basedOn w:val="25"/>
    <w:link w:val="18"/>
    <w:qFormat/>
    <w:uiPriority w:val="99"/>
    <w:rPr>
      <w:sz w:val="18"/>
      <w:szCs w:val="18"/>
    </w:rPr>
  </w:style>
  <w:style w:type="character" w:customStyle="1" w:styleId="38">
    <w:name w:val="正文文本缩进 字符"/>
    <w:basedOn w:val="25"/>
    <w:link w:val="13"/>
    <w:semiHidden/>
    <w:qFormat/>
    <w:uiPriority w:val="0"/>
    <w:rPr>
      <w:rFonts w:ascii="Times New Roman" w:hAnsi="Times New Roman" w:eastAsia="宋体" w:cs="Times New Roman"/>
      <w:kern w:val="0"/>
      <w:sz w:val="24"/>
      <w:szCs w:val="20"/>
      <w:lang w:val="zh-CN"/>
    </w:rPr>
  </w:style>
  <w:style w:type="character" w:customStyle="1" w:styleId="39">
    <w:name w:val="正文文本首行缩进 2 字符"/>
    <w:basedOn w:val="38"/>
    <w:link w:val="14"/>
    <w:semiHidden/>
    <w:qFormat/>
    <w:uiPriority w:val="99"/>
    <w:rPr>
      <w:rFonts w:ascii="Times New Roman" w:hAnsi="Times New Roman" w:eastAsia="宋体" w:cs="Times New Roman"/>
      <w:kern w:val="0"/>
      <w:sz w:val="24"/>
      <w:szCs w:val="20"/>
      <w:lang w:val="zh-CN"/>
    </w:rPr>
  </w:style>
  <w:style w:type="paragraph" w:styleId="40">
    <w:name w:val="List Paragraph"/>
    <w:basedOn w:val="1"/>
    <w:link w:val="46"/>
    <w:qFormat/>
    <w:uiPriority w:val="34"/>
    <w:pPr>
      <w:ind w:firstLine="420" w:firstLineChars="200"/>
    </w:pPr>
  </w:style>
  <w:style w:type="character" w:customStyle="1" w:styleId="41">
    <w:name w:val="批注框文本 字符"/>
    <w:basedOn w:val="25"/>
    <w:link w:val="16"/>
    <w:semiHidden/>
    <w:qFormat/>
    <w:uiPriority w:val="99"/>
    <w:rPr>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25"/>
    <w:link w:val="11"/>
    <w:semiHidden/>
    <w:qFormat/>
    <w:uiPriority w:val="99"/>
    <w:rPr>
      <w:kern w:val="2"/>
      <w:sz w:val="21"/>
      <w:szCs w:val="22"/>
    </w:rPr>
  </w:style>
  <w:style w:type="character" w:customStyle="1" w:styleId="44">
    <w:name w:val="批注主题 字符"/>
    <w:basedOn w:val="43"/>
    <w:link w:val="22"/>
    <w:semiHidden/>
    <w:qFormat/>
    <w:uiPriority w:val="99"/>
    <w:rPr>
      <w:b/>
      <w:bCs/>
      <w:kern w:val="2"/>
      <w:sz w:val="21"/>
      <w:szCs w:val="22"/>
    </w:rPr>
  </w:style>
  <w:style w:type="paragraph" w:customStyle="1" w:styleId="45">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列表段落 字符"/>
    <w:link w:val="40"/>
    <w:qFormat/>
    <w:uiPriority w:val="0"/>
    <w:rPr>
      <w:kern w:val="2"/>
      <w:sz w:val="21"/>
      <w:szCs w:val="22"/>
    </w:rPr>
  </w:style>
  <w:style w:type="character" w:customStyle="1" w:styleId="47">
    <w:name w:val="标题 6 字符"/>
    <w:basedOn w:val="25"/>
    <w:link w:val="8"/>
    <w:qFormat/>
    <w:uiPriority w:val="9"/>
    <w:rPr>
      <w:rFonts w:asciiTheme="majorHAnsi" w:hAnsiTheme="majorHAnsi" w:eastAsiaTheme="majorEastAsia" w:cstheme="majorBidi"/>
      <w:b/>
      <w:bCs/>
      <w:kern w:val="2"/>
      <w:sz w:val="24"/>
      <w:szCs w:val="24"/>
    </w:rPr>
  </w:style>
  <w:style w:type="character" w:customStyle="1" w:styleId="48">
    <w:name w:val="标题 4 字符"/>
    <w:basedOn w:val="25"/>
    <w:link w:val="6"/>
    <w:qFormat/>
    <w:uiPriority w:val="9"/>
    <w:rPr>
      <w:rFonts w:asciiTheme="majorHAnsi" w:hAnsiTheme="majorHAnsi" w:eastAsiaTheme="majorEastAsia" w:cstheme="majorBidi"/>
      <w:b/>
      <w:bCs/>
      <w:kern w:val="2"/>
      <w:sz w:val="28"/>
      <w:szCs w:val="28"/>
    </w:rPr>
  </w:style>
  <w:style w:type="character" w:customStyle="1" w:styleId="49">
    <w:name w:val="标题 5 字符"/>
    <w:basedOn w:val="25"/>
    <w:link w:val="7"/>
    <w:qFormat/>
    <w:uiPriority w:val="9"/>
    <w:rPr>
      <w:b/>
      <w:bCs/>
      <w:kern w:val="2"/>
      <w:sz w:val="28"/>
      <w:szCs w:val="28"/>
    </w:rPr>
  </w:style>
  <w:style w:type="paragraph" w:customStyle="1" w:styleId="50">
    <w:name w:val="04-正文"/>
    <w:link w:val="51"/>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1">
    <w:name w:val="04-正文 Char"/>
    <w:link w:val="50"/>
    <w:qFormat/>
    <w:uiPriority w:val="0"/>
    <w:rPr>
      <w:rFonts w:ascii="Times New Roman" w:hAnsi="Times New Roman" w:eastAsia="宋体" w:cs="Times New Roman"/>
      <w:sz w:val="28"/>
      <w:szCs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3">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12969</Words>
  <Characters>13359</Characters>
  <Lines>88</Lines>
  <Paragraphs>24</Paragraphs>
  <TotalTime>91</TotalTime>
  <ScaleCrop>false</ScaleCrop>
  <LinksUpToDate>false</LinksUpToDate>
  <CharactersWithSpaces>14024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2022-08-16T23:30:00Z</dcterms:created>
  <dcterms:modified xsi:type="dcterms:W3CDTF">2025-10-21T08:07:17Z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B9A91409DE8C44598E2D0B9C72700D73_13</vt:lpwstr>
  </property>
  <property fmtid="{D5CDD505-2E9C-101B-9397-08002B2CF9AE}" pid="4" name="KSOTemplateDocerSaveRecord">
    <vt:lpwstr>eyJoZGlkIjoiYjYwZGEzNDBjZjIzZDg5OGUzZjliZjFkYWJhN2FhODEiLCJ1c2VySWQiOiIyNTE1NjAzNTIifQ==</vt:lpwstr>
  </property>
</Properties>
</file>